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563B7" w14:textId="68D8EBC9" w:rsidR="00F633BD" w:rsidRPr="00F633BD" w:rsidRDefault="00967981" w:rsidP="00967981">
      <w:pPr>
        <w:tabs>
          <w:tab w:val="left" w:pos="3106"/>
          <w:tab w:val="center" w:pos="4536"/>
          <w:tab w:val="right" w:pos="9072"/>
        </w:tabs>
        <w:jc w:val="both"/>
        <w:rPr>
          <w:rFonts w:ascii="Arial" w:eastAsiaTheme="minorEastAsia" w:hAnsi="Arial" w:cs="Arial"/>
          <w:b/>
          <w:bCs/>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5958AD">
        <w:rPr>
          <w:rFonts w:ascii="Arial" w:hAnsi="Arial" w:cs="Arial"/>
          <w:b/>
        </w:rPr>
        <w:t>6</w:t>
      </w:r>
      <w:r w:rsidR="001815E5">
        <w:rPr>
          <w:rFonts w:ascii="Arial" w:hAnsi="Arial" w:cs="Arial"/>
          <w:b/>
          <w:bCs/>
        </w:rPr>
        <w:t>bis-e</w:t>
      </w:r>
      <w:r w:rsidRPr="006F2997">
        <w:rPr>
          <w:rFonts w:ascii="Arial" w:hAnsi="Arial" w:cs="Arial"/>
          <w:b/>
          <w:bCs/>
        </w:rPr>
        <w:t xml:space="preserve"> </w:t>
      </w:r>
      <w:r w:rsidRPr="006F2997">
        <w:rPr>
          <w:rFonts w:ascii="Arial" w:hAnsi="Arial" w:cs="Arial"/>
          <w:b/>
          <w:bCs/>
        </w:rPr>
        <w:tab/>
      </w:r>
      <w:bookmarkStart w:id="0" w:name="_Hlk41145946"/>
      <w:r w:rsidR="005C7E54" w:rsidRPr="009A2353">
        <w:rPr>
          <w:rFonts w:ascii="Arial" w:hAnsi="Arial" w:cs="Arial"/>
          <w:b/>
          <w:bCs/>
        </w:rPr>
        <w:t>R4-</w:t>
      </w:r>
      <w:bookmarkEnd w:id="0"/>
      <w:r w:rsidR="00873284" w:rsidRPr="00873284">
        <w:rPr>
          <w:rFonts w:ascii="Arial" w:hAnsi="Arial" w:cs="Arial"/>
          <w:b/>
          <w:bCs/>
        </w:rPr>
        <w:t>2</w:t>
      </w:r>
      <w:r w:rsidR="005958AD">
        <w:rPr>
          <w:rFonts w:ascii="Arial" w:hAnsi="Arial" w:cs="Arial"/>
          <w:b/>
          <w:bCs/>
        </w:rPr>
        <w:t>30</w:t>
      </w:r>
      <w:r w:rsidR="00FC4EC6">
        <w:rPr>
          <w:rFonts w:ascii="Arial" w:hAnsi="Arial" w:cs="Arial"/>
          <w:b/>
          <w:bCs/>
        </w:rPr>
        <w:t>4648</w:t>
      </w:r>
    </w:p>
    <w:p w14:paraId="06890C59" w14:textId="77777777" w:rsidR="001815E5" w:rsidRPr="006F2997" w:rsidRDefault="001815E5" w:rsidP="001815E5">
      <w:pPr>
        <w:tabs>
          <w:tab w:val="left" w:pos="3106"/>
          <w:tab w:val="center" w:pos="4536"/>
          <w:tab w:val="right" w:pos="9072"/>
        </w:tabs>
        <w:jc w:val="both"/>
        <w:rPr>
          <w:rFonts w:ascii="Arial" w:hAnsi="Arial" w:cs="Arial"/>
          <w:b/>
          <w:bCs/>
        </w:rPr>
      </w:pPr>
      <w:r w:rsidRPr="00DF399A">
        <w:rPr>
          <w:rFonts w:ascii="Arial" w:hAnsi="Arial" w:cs="Arial"/>
          <w:b/>
          <w:bCs/>
        </w:rPr>
        <w:t>Online, April 17 – April 26, 2023</w:t>
      </w:r>
    </w:p>
    <w:p w14:paraId="448B63A3" w14:textId="77777777" w:rsidR="00B71217" w:rsidRPr="00967981" w:rsidRDefault="00B71217" w:rsidP="00B71217">
      <w:pPr>
        <w:tabs>
          <w:tab w:val="left" w:pos="1985"/>
        </w:tabs>
        <w:rPr>
          <w:b/>
          <w:sz w:val="22"/>
        </w:rPr>
      </w:pPr>
    </w:p>
    <w:p w14:paraId="327A331E" w14:textId="690AF0C6"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420B57">
        <w:rPr>
          <w:sz w:val="22"/>
        </w:rPr>
        <w:t>6.8.5</w:t>
      </w:r>
    </w:p>
    <w:p w14:paraId="1507C3A4" w14:textId="25DF8CF5"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65E937D4" w14:textId="639E018D"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OLE_LINK7"/>
      <w:bookmarkStart w:id="3" w:name="OLE_LINK8"/>
      <w:r w:rsidR="00453D98" w:rsidRPr="00787674">
        <w:rPr>
          <w:sz w:val="22"/>
        </w:rPr>
        <w:t xml:space="preserve"> </w:t>
      </w:r>
      <w:bookmarkStart w:id="4" w:name="_Hlk41145953"/>
      <w:r w:rsidR="004E32E2">
        <w:rPr>
          <w:sz w:val="22"/>
        </w:rPr>
        <w:t>Discussion</w:t>
      </w:r>
      <w:r w:rsidR="004733FC">
        <w:rPr>
          <w:sz w:val="22"/>
        </w:rPr>
        <w:t xml:space="preserve"> </w:t>
      </w:r>
      <w:r w:rsidR="004E32E2">
        <w:rPr>
          <w:sz w:val="22"/>
        </w:rPr>
        <w:t>on</w:t>
      </w:r>
      <w:r w:rsidR="004733FC">
        <w:rPr>
          <w:sz w:val="22"/>
        </w:rPr>
        <w:t xml:space="preserve"> RRM</w:t>
      </w:r>
      <w:r w:rsidR="0044491C">
        <w:rPr>
          <w:sz w:val="22"/>
        </w:rPr>
        <w:t xml:space="preserve"> core</w:t>
      </w:r>
      <w:r w:rsidR="004733FC">
        <w:rPr>
          <w:sz w:val="22"/>
        </w:rPr>
        <w:t xml:space="preserve"> </w:t>
      </w:r>
      <w:r w:rsidR="00420B57">
        <w:rPr>
          <w:sz w:val="22"/>
        </w:rPr>
        <w:t>maintenance</w:t>
      </w:r>
      <w:r w:rsidR="005958AD">
        <w:rPr>
          <w:sz w:val="22"/>
        </w:rPr>
        <w:t xml:space="preserve"> </w:t>
      </w:r>
      <w:r w:rsidR="004733FC">
        <w:rPr>
          <w:sz w:val="22"/>
        </w:rPr>
        <w:t xml:space="preserve">for </w:t>
      </w:r>
      <w:r w:rsidR="002A438E">
        <w:rPr>
          <w:sz w:val="22"/>
        </w:rPr>
        <w:t xml:space="preserve">LTE </w:t>
      </w:r>
      <w:r w:rsidR="00326675">
        <w:rPr>
          <w:sz w:val="22"/>
        </w:rPr>
        <w:t xml:space="preserve">NB-IoT and </w:t>
      </w:r>
      <w:proofErr w:type="spellStart"/>
      <w:r w:rsidR="00326675">
        <w:rPr>
          <w:sz w:val="22"/>
        </w:rPr>
        <w:t>eMTC</w:t>
      </w:r>
      <w:proofErr w:type="spellEnd"/>
      <w:r w:rsidR="00326675">
        <w:rPr>
          <w:sz w:val="22"/>
        </w:rPr>
        <w:t xml:space="preserve"> NTN</w:t>
      </w:r>
      <w:bookmarkEnd w:id="4"/>
    </w:p>
    <w:bookmarkEnd w:id="2"/>
    <w:bookmarkEnd w:id="3"/>
    <w:p w14:paraId="3F0FA445"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561DC64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F4B87A0" w14:textId="5C7D25B0" w:rsidR="00496903" w:rsidRPr="00754A51" w:rsidRDefault="001602CC" w:rsidP="00754A51">
      <w:pPr>
        <w:tabs>
          <w:tab w:val="left" w:pos="1134"/>
        </w:tabs>
        <w:spacing w:beforeLines="50" w:before="156" w:after="120" w:line="240" w:lineRule="exact"/>
        <w:jc w:val="both"/>
        <w:rPr>
          <w:sz w:val="20"/>
          <w:szCs w:val="20"/>
        </w:rPr>
      </w:pPr>
      <w:r w:rsidRPr="001602CC">
        <w:rPr>
          <w:sz w:val="20"/>
          <w:szCs w:val="20"/>
        </w:rPr>
        <w:t>In RAN</w:t>
      </w:r>
      <w:r w:rsidR="00FD6F15">
        <w:rPr>
          <w:sz w:val="20"/>
          <w:szCs w:val="20"/>
        </w:rPr>
        <w:t>4</w:t>
      </w:r>
      <w:r w:rsidR="00B27F13">
        <w:rPr>
          <w:sz w:val="20"/>
          <w:szCs w:val="20"/>
        </w:rPr>
        <w:t>#</w:t>
      </w:r>
      <w:r w:rsidR="00FD6F15">
        <w:rPr>
          <w:sz w:val="20"/>
          <w:szCs w:val="20"/>
        </w:rPr>
        <w:t>10</w:t>
      </w:r>
      <w:r w:rsidR="00204826">
        <w:rPr>
          <w:sz w:val="20"/>
          <w:szCs w:val="20"/>
        </w:rPr>
        <w:t>6</w:t>
      </w:r>
      <w:r w:rsidRPr="001602CC">
        <w:rPr>
          <w:sz w:val="20"/>
          <w:szCs w:val="20"/>
        </w:rPr>
        <w:t>-e meeting,</w:t>
      </w:r>
      <w:r w:rsidR="006D2A35">
        <w:rPr>
          <w:sz w:val="20"/>
          <w:szCs w:val="20"/>
        </w:rPr>
        <w:t xml:space="preserve"> </w:t>
      </w:r>
      <w:r w:rsidR="00806E71">
        <w:rPr>
          <w:sz w:val="20"/>
          <w:szCs w:val="20"/>
        </w:rPr>
        <w:t>RAN4</w:t>
      </w:r>
      <w:r w:rsidR="00FD6F15">
        <w:rPr>
          <w:sz w:val="20"/>
          <w:szCs w:val="20"/>
        </w:rPr>
        <w:t xml:space="preserve"> discuss</w:t>
      </w:r>
      <w:r w:rsidR="00806E71">
        <w:rPr>
          <w:sz w:val="20"/>
          <w:szCs w:val="20"/>
        </w:rPr>
        <w:t>ed</w:t>
      </w:r>
      <w:r w:rsidR="00FD6F15">
        <w:rPr>
          <w:sz w:val="20"/>
          <w:szCs w:val="20"/>
        </w:rPr>
        <w:t xml:space="preserve"> </w:t>
      </w:r>
      <w:r w:rsidR="00806E71">
        <w:rPr>
          <w:sz w:val="20"/>
          <w:szCs w:val="20"/>
        </w:rPr>
        <w:t>the</w:t>
      </w:r>
      <w:r w:rsidR="00FD6F15">
        <w:rPr>
          <w:sz w:val="20"/>
          <w:szCs w:val="20"/>
        </w:rPr>
        <w:t xml:space="preserve"> </w:t>
      </w:r>
      <w:r w:rsidR="00FD6F15" w:rsidRPr="00FD6F15">
        <w:rPr>
          <w:sz w:val="20"/>
          <w:szCs w:val="20"/>
        </w:rPr>
        <w:t>LTE IoT NTN RRM</w:t>
      </w:r>
      <w:r w:rsidR="00806E71">
        <w:rPr>
          <w:sz w:val="20"/>
          <w:szCs w:val="20"/>
        </w:rPr>
        <w:t xml:space="preserve"> core</w:t>
      </w:r>
      <w:r w:rsidR="00204826">
        <w:rPr>
          <w:sz w:val="20"/>
          <w:szCs w:val="20"/>
        </w:rPr>
        <w:t xml:space="preserve"> maintenance</w:t>
      </w:r>
      <w:r w:rsidR="00FD6F15" w:rsidRPr="00FD6F15">
        <w:rPr>
          <w:sz w:val="20"/>
          <w:szCs w:val="20"/>
        </w:rPr>
        <w:t xml:space="preserve"> </w:t>
      </w:r>
      <w:r w:rsidR="00204826">
        <w:rPr>
          <w:sz w:val="20"/>
          <w:szCs w:val="20"/>
        </w:rPr>
        <w:t>issues</w:t>
      </w:r>
      <w:r w:rsidR="00FD6F15">
        <w:rPr>
          <w:sz w:val="20"/>
          <w:szCs w:val="20"/>
        </w:rPr>
        <w:t>, a WF was approved [1]</w:t>
      </w:r>
      <w:r w:rsidR="0069437C">
        <w:rPr>
          <w:sz w:val="20"/>
          <w:szCs w:val="20"/>
        </w:rPr>
        <w:t>,</w:t>
      </w:r>
      <w:r w:rsidR="00FD6F15">
        <w:rPr>
          <w:sz w:val="20"/>
          <w:szCs w:val="20"/>
        </w:rPr>
        <w:t xml:space="preserve"> </w:t>
      </w:r>
      <w:r w:rsidR="0069437C">
        <w:rPr>
          <w:sz w:val="20"/>
          <w:szCs w:val="20"/>
        </w:rPr>
        <w:t>t</w:t>
      </w:r>
      <w:r w:rsidR="00204826">
        <w:rPr>
          <w:sz w:val="20"/>
          <w:szCs w:val="20"/>
        </w:rPr>
        <w:t xml:space="preserve">here are still some open issues. </w:t>
      </w:r>
      <w:r w:rsidR="001A56BA">
        <w:rPr>
          <w:sz w:val="20"/>
          <w:szCs w:val="20"/>
        </w:rPr>
        <w:t xml:space="preserve">In this contribution, we further discuss </w:t>
      </w:r>
      <w:r w:rsidR="008564BF">
        <w:rPr>
          <w:sz w:val="20"/>
          <w:szCs w:val="20"/>
        </w:rPr>
        <w:t xml:space="preserve">the impacted requirements </w:t>
      </w:r>
      <w:r w:rsidR="00204826">
        <w:rPr>
          <w:sz w:val="20"/>
          <w:szCs w:val="20"/>
        </w:rPr>
        <w:t xml:space="preserve">by no satellite assistance information </w:t>
      </w:r>
      <w:r w:rsidR="008564BF">
        <w:rPr>
          <w:sz w:val="20"/>
          <w:szCs w:val="20"/>
        </w:rPr>
        <w:t xml:space="preserve">and </w:t>
      </w:r>
      <w:r w:rsidR="00806E71">
        <w:rPr>
          <w:sz w:val="20"/>
          <w:szCs w:val="20"/>
        </w:rPr>
        <w:t>remaining</w:t>
      </w:r>
      <w:r w:rsidR="003C1221">
        <w:rPr>
          <w:sz w:val="20"/>
          <w:szCs w:val="20"/>
        </w:rPr>
        <w:t xml:space="preserve"> maintena</w:t>
      </w:r>
      <w:r w:rsidR="00FF60F7">
        <w:rPr>
          <w:sz w:val="20"/>
          <w:szCs w:val="20"/>
        </w:rPr>
        <w:t>n</w:t>
      </w:r>
      <w:r w:rsidR="003C1221">
        <w:rPr>
          <w:sz w:val="20"/>
          <w:szCs w:val="20"/>
        </w:rPr>
        <w:t>ce</w:t>
      </w:r>
      <w:r w:rsidR="001A56BA">
        <w:rPr>
          <w:sz w:val="20"/>
          <w:szCs w:val="20"/>
        </w:rPr>
        <w:t xml:space="preserve"> issues.</w:t>
      </w:r>
    </w:p>
    <w:p w14:paraId="4E6C5DD8" w14:textId="341542CD" w:rsidR="00434112" w:rsidRDefault="002132C7" w:rsidP="000658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_Hlk70326378"/>
      <w:bookmarkStart w:id="6" w:name="OLE_LINK1"/>
      <w:bookmarkStart w:id="7" w:name="OLE_LINK2"/>
      <w:r>
        <w:rPr>
          <w:rFonts w:ascii="Times New Roman" w:hAnsi="Times New Roman"/>
          <w:b w:val="0"/>
          <w:bCs w:val="0"/>
          <w:kern w:val="0"/>
          <w:sz w:val="36"/>
          <w:szCs w:val="36"/>
        </w:rPr>
        <w:t>Requirement applicability</w:t>
      </w:r>
    </w:p>
    <w:p w14:paraId="3F299F73" w14:textId="77777777" w:rsidR="002132C7" w:rsidRPr="002132C7" w:rsidRDefault="002132C7" w:rsidP="002132C7">
      <w:pPr>
        <w:spacing w:beforeLines="100" w:before="312"/>
        <w:rPr>
          <w:rFonts w:eastAsia="等线" w:cs="Symbol"/>
          <w:b/>
          <w:i/>
          <w:iCs/>
          <w:sz w:val="20"/>
          <w:u w:val="single"/>
          <w:lang w:eastAsia="ko-KR"/>
        </w:rPr>
      </w:pPr>
      <w:r w:rsidRPr="002132C7">
        <w:rPr>
          <w:rFonts w:eastAsia="等线" w:cs="Symbol"/>
          <w:b/>
          <w:i/>
          <w:iCs/>
          <w:sz w:val="20"/>
          <w:u w:val="single"/>
          <w:lang w:eastAsia="ko-KR"/>
        </w:rPr>
        <w:t>Issue 1-1/1-3: For GSO/NGSO, whether to revise the previous agreement to make the requirements applicable, when no satellite assistance information is provided</w:t>
      </w:r>
    </w:p>
    <w:p w14:paraId="3AD6C1C4" w14:textId="09ABF3BD" w:rsidR="002132C7" w:rsidRPr="002132C7" w:rsidRDefault="002132C7" w:rsidP="002132C7">
      <w:pPr>
        <w:tabs>
          <w:tab w:val="left" w:pos="360"/>
        </w:tabs>
        <w:rPr>
          <w:rFonts w:eastAsia="PMingLiU"/>
          <w:i/>
          <w:iCs/>
          <w:color w:val="000000"/>
          <w:sz w:val="20"/>
          <w:szCs w:val="20"/>
          <w:lang w:eastAsia="zh-TW"/>
        </w:rPr>
      </w:pPr>
      <w:r w:rsidRPr="002132C7">
        <w:rPr>
          <w:rFonts w:eastAsia="PMingLiU"/>
          <w:i/>
          <w:iCs/>
          <w:color w:val="000000"/>
          <w:sz w:val="20"/>
          <w:szCs w:val="20"/>
          <w:lang w:eastAsia="zh-TW"/>
        </w:rPr>
        <w:t>Agreements</w:t>
      </w:r>
    </w:p>
    <w:p w14:paraId="5BD43E83" w14:textId="24B25B99" w:rsidR="002132C7" w:rsidRPr="002132C7" w:rsidRDefault="002132C7" w:rsidP="002132C7">
      <w:pPr>
        <w:pStyle w:val="af9"/>
        <w:numPr>
          <w:ilvl w:val="0"/>
          <w:numId w:val="8"/>
        </w:numPr>
        <w:tabs>
          <w:tab w:val="left" w:pos="360"/>
        </w:tabs>
        <w:ind w:left="340" w:firstLineChars="0" w:hanging="340"/>
        <w:rPr>
          <w:rFonts w:eastAsia="PMingLiU"/>
          <w:i/>
          <w:iCs/>
          <w:color w:val="000000"/>
          <w:sz w:val="20"/>
          <w:szCs w:val="20"/>
          <w:lang w:eastAsia="zh-TW"/>
        </w:rPr>
      </w:pPr>
      <w:r w:rsidRPr="002132C7">
        <w:rPr>
          <w:rFonts w:eastAsia="PMingLiU"/>
          <w:i/>
          <w:iCs/>
          <w:color w:val="000000"/>
          <w:sz w:val="20"/>
          <w:szCs w:val="20"/>
          <w:lang w:eastAsia="zh-TW"/>
        </w:rPr>
        <w:t>When no satellite assistance information is provided</w:t>
      </w:r>
    </w:p>
    <w:p w14:paraId="786F1E46" w14:textId="6970D06D" w:rsidR="002132C7" w:rsidRPr="002132C7" w:rsidRDefault="002132C7" w:rsidP="002132C7">
      <w:pPr>
        <w:pStyle w:val="af9"/>
        <w:numPr>
          <w:ilvl w:val="1"/>
          <w:numId w:val="8"/>
        </w:numPr>
        <w:tabs>
          <w:tab w:val="left" w:pos="360"/>
        </w:tabs>
        <w:ind w:firstLineChars="0"/>
        <w:rPr>
          <w:rFonts w:eastAsia="PMingLiU"/>
          <w:i/>
          <w:iCs/>
          <w:color w:val="000000"/>
          <w:sz w:val="20"/>
          <w:szCs w:val="20"/>
          <w:lang w:eastAsia="zh-TW"/>
        </w:rPr>
      </w:pPr>
      <w:r w:rsidRPr="002132C7">
        <w:rPr>
          <w:rFonts w:eastAsia="PMingLiU"/>
          <w:i/>
          <w:iCs/>
          <w:color w:val="000000"/>
          <w:sz w:val="20"/>
          <w:szCs w:val="20"/>
          <w:lang w:eastAsia="zh-TW"/>
        </w:rPr>
        <w:t>For NGSO case the neighbor cell measurements requirements are not applicable</w:t>
      </w:r>
    </w:p>
    <w:p w14:paraId="0CB11B98" w14:textId="27F8C941" w:rsidR="002132C7" w:rsidRPr="002132C7" w:rsidRDefault="002132C7" w:rsidP="002132C7">
      <w:pPr>
        <w:pStyle w:val="af9"/>
        <w:numPr>
          <w:ilvl w:val="1"/>
          <w:numId w:val="8"/>
        </w:numPr>
        <w:tabs>
          <w:tab w:val="left" w:pos="360"/>
        </w:tabs>
        <w:ind w:firstLineChars="0"/>
        <w:rPr>
          <w:rFonts w:eastAsia="PMingLiU"/>
          <w:i/>
          <w:iCs/>
          <w:color w:val="000000"/>
          <w:sz w:val="20"/>
          <w:szCs w:val="20"/>
          <w:lang w:eastAsia="zh-TW"/>
        </w:rPr>
      </w:pPr>
      <w:r w:rsidRPr="002132C7">
        <w:rPr>
          <w:rFonts w:eastAsia="PMingLiU"/>
          <w:i/>
          <w:iCs/>
          <w:color w:val="000000"/>
          <w:sz w:val="20"/>
          <w:szCs w:val="20"/>
          <w:lang w:eastAsia="zh-TW"/>
        </w:rPr>
        <w:t>FFS on neighbor cell measurements requirements for GSO case</w:t>
      </w:r>
    </w:p>
    <w:p w14:paraId="5851C7A0" w14:textId="02A3C59C" w:rsidR="00A16F99" w:rsidRDefault="000068A4" w:rsidP="00F53A67">
      <w:pPr>
        <w:tabs>
          <w:tab w:val="left" w:pos="1134"/>
        </w:tabs>
        <w:spacing w:beforeLines="50" w:before="156" w:after="120" w:line="240" w:lineRule="exact"/>
        <w:jc w:val="both"/>
        <w:rPr>
          <w:sz w:val="20"/>
          <w:szCs w:val="20"/>
        </w:rPr>
      </w:pPr>
      <w:r>
        <w:rPr>
          <w:sz w:val="20"/>
          <w:szCs w:val="20"/>
        </w:rPr>
        <w:t>GSO</w:t>
      </w:r>
      <w:r w:rsidR="009A6C2B">
        <w:rPr>
          <w:sz w:val="20"/>
          <w:szCs w:val="20"/>
        </w:rPr>
        <w:t>,</w:t>
      </w:r>
      <w:r w:rsidR="009A6C2B" w:rsidRPr="009A6C2B">
        <w:rPr>
          <w:sz w:val="20"/>
          <w:szCs w:val="20"/>
        </w:rPr>
        <w:t xml:space="preserve"> </w:t>
      </w:r>
      <w:r w:rsidR="00A16F99">
        <w:rPr>
          <w:sz w:val="20"/>
          <w:szCs w:val="20"/>
        </w:rPr>
        <w:t xml:space="preserve">which </w:t>
      </w:r>
      <w:r w:rsidR="009A6C2B">
        <w:rPr>
          <w:sz w:val="20"/>
          <w:szCs w:val="20"/>
        </w:rPr>
        <w:t>c</w:t>
      </w:r>
      <w:r w:rsidR="009A6C2B" w:rsidRPr="009A6C2B">
        <w:rPr>
          <w:sz w:val="20"/>
          <w:szCs w:val="20"/>
        </w:rPr>
        <w:t>ircular orbit at 35,786 km above the Earth's equator</w:t>
      </w:r>
      <w:r w:rsidR="009A6C2B">
        <w:rPr>
          <w:sz w:val="20"/>
          <w:szCs w:val="20"/>
        </w:rPr>
        <w:t xml:space="preserve">, and </w:t>
      </w:r>
      <w:r w:rsidR="00D01D99" w:rsidRPr="009A6C2B">
        <w:rPr>
          <w:sz w:val="20"/>
          <w:szCs w:val="20"/>
        </w:rPr>
        <w:t>orbital period equal to the Earth's rotational period</w:t>
      </w:r>
      <w:r>
        <w:rPr>
          <w:sz w:val="20"/>
          <w:szCs w:val="20"/>
        </w:rPr>
        <w:t xml:space="preserve">. </w:t>
      </w:r>
    </w:p>
    <w:p w14:paraId="3E8CDF73" w14:textId="5FE0A585" w:rsidR="00A16F99" w:rsidRDefault="00A16F99" w:rsidP="00A16F99">
      <w:pPr>
        <w:tabs>
          <w:tab w:val="left" w:pos="1134"/>
        </w:tabs>
        <w:spacing w:beforeLines="50" w:before="156" w:after="120" w:line="240" w:lineRule="exact"/>
        <w:jc w:val="both"/>
        <w:rPr>
          <w:sz w:val="20"/>
          <w:szCs w:val="20"/>
        </w:rPr>
      </w:pPr>
      <w:r>
        <w:rPr>
          <w:sz w:val="20"/>
          <w:szCs w:val="20"/>
        </w:rPr>
        <w:t>GEO (</w:t>
      </w:r>
      <w:r w:rsidRPr="000068A4">
        <w:rPr>
          <w:sz w:val="20"/>
          <w:szCs w:val="20"/>
        </w:rPr>
        <w:t>Geostationary Earth Orbiting</w:t>
      </w:r>
      <w:r>
        <w:rPr>
          <w:sz w:val="20"/>
          <w:szCs w:val="20"/>
        </w:rPr>
        <w:t>), which is a special case of GSO,</w:t>
      </w:r>
      <w:r w:rsidRPr="009A6C2B">
        <w:rPr>
          <w:sz w:val="20"/>
          <w:szCs w:val="20"/>
        </w:rPr>
        <w:t xml:space="preserve"> following the </w:t>
      </w:r>
      <w:r w:rsidRPr="00D01D99">
        <w:rPr>
          <w:b/>
          <w:bCs/>
          <w:sz w:val="20"/>
          <w:szCs w:val="20"/>
        </w:rPr>
        <w:t>direction</w:t>
      </w:r>
      <w:r w:rsidRPr="009A6C2B">
        <w:rPr>
          <w:sz w:val="20"/>
          <w:szCs w:val="20"/>
        </w:rPr>
        <w:t xml:space="preserve"> of the Earth's rotation. An object in such an orbit appears motionless, at a fixed position in the sky, to ground observers.</w:t>
      </w:r>
    </w:p>
    <w:p w14:paraId="39DF1747" w14:textId="575B904D" w:rsidR="00A16F99" w:rsidRDefault="00A16F99" w:rsidP="00F53A67">
      <w:pPr>
        <w:tabs>
          <w:tab w:val="left" w:pos="1134"/>
        </w:tabs>
        <w:spacing w:beforeLines="50" w:before="156" w:after="120" w:line="240" w:lineRule="exact"/>
        <w:jc w:val="both"/>
        <w:rPr>
          <w:rFonts w:eastAsiaTheme="minorEastAsia"/>
          <w:sz w:val="20"/>
          <w:szCs w:val="20"/>
        </w:rPr>
      </w:pPr>
      <w:r>
        <w:rPr>
          <w:rFonts w:eastAsiaTheme="minorEastAsia"/>
          <w:sz w:val="20"/>
          <w:szCs w:val="20"/>
        </w:rPr>
        <w:t>we think the neighbor cell measurements requirem</w:t>
      </w:r>
      <w:r w:rsidR="00BD3B11">
        <w:rPr>
          <w:rFonts w:eastAsiaTheme="minorEastAsia"/>
          <w:sz w:val="20"/>
          <w:szCs w:val="20"/>
        </w:rPr>
        <w:t xml:space="preserve">ents can be applicable only for GEO case, since the satellites </w:t>
      </w:r>
      <w:r w:rsidR="00FC4EC6">
        <w:rPr>
          <w:rFonts w:eastAsiaTheme="minorEastAsia"/>
          <w:sz w:val="20"/>
          <w:szCs w:val="20"/>
        </w:rPr>
        <w:t>are</w:t>
      </w:r>
      <w:r w:rsidR="00BD3B11">
        <w:rPr>
          <w:rFonts w:eastAsiaTheme="minorEastAsia"/>
          <w:sz w:val="20"/>
          <w:szCs w:val="20"/>
        </w:rPr>
        <w:t xml:space="preserve"> fixed in the sky, UE don’t need to process large doppler and doppler gap between satellites.</w:t>
      </w:r>
    </w:p>
    <w:p w14:paraId="115AB104" w14:textId="2F92C7CB" w:rsidR="00D01D99" w:rsidRPr="00D01D99" w:rsidRDefault="00D01D99" w:rsidP="00D01D99">
      <w:pPr>
        <w:tabs>
          <w:tab w:val="left" w:pos="1134"/>
        </w:tabs>
        <w:spacing w:beforeLines="50" w:before="156" w:afterLines="50" w:after="156"/>
        <w:jc w:val="both"/>
        <w:rPr>
          <w:rFonts w:eastAsia="等线"/>
          <w:b/>
          <w:bCs/>
          <w:i/>
          <w:iCs/>
          <w:sz w:val="20"/>
          <w:szCs w:val="20"/>
        </w:rPr>
      </w:pPr>
      <w:r w:rsidRPr="00D01D99">
        <w:rPr>
          <w:rFonts w:eastAsia="等线" w:hint="eastAsia"/>
          <w:b/>
          <w:bCs/>
          <w:i/>
          <w:iCs/>
          <w:sz w:val="20"/>
          <w:szCs w:val="20"/>
        </w:rPr>
        <w:t>P</w:t>
      </w:r>
      <w:r w:rsidRPr="00D01D99">
        <w:rPr>
          <w:rFonts w:eastAsia="等线"/>
          <w:b/>
          <w:bCs/>
          <w:i/>
          <w:iCs/>
          <w:sz w:val="20"/>
          <w:szCs w:val="20"/>
        </w:rPr>
        <w:t>roposal 1: When no satellite assistance information is provided, neighbor cell measurement requirements are applicable only for GEO case.</w:t>
      </w:r>
    </w:p>
    <w:p w14:paraId="69266A31" w14:textId="73A5DBDA" w:rsidR="00DB14D1" w:rsidRPr="00AE11C5" w:rsidRDefault="00AE11C5" w:rsidP="00DB14D1">
      <w:pPr>
        <w:pStyle w:val="1"/>
        <w:numPr>
          <w:ilvl w:val="0"/>
          <w:numId w:val="2"/>
        </w:numPr>
        <w:spacing w:before="120" w:after="60" w:line="240" w:lineRule="auto"/>
        <w:rPr>
          <w:rFonts w:ascii="Times New Roman" w:hAnsi="Times New Roman"/>
          <w:b w:val="0"/>
          <w:bCs w:val="0"/>
          <w:kern w:val="0"/>
          <w:sz w:val="36"/>
          <w:szCs w:val="36"/>
        </w:rPr>
      </w:pPr>
      <w:r w:rsidRPr="00AE11C5">
        <w:rPr>
          <w:rFonts w:ascii="Times New Roman" w:hAnsi="Times New Roman"/>
          <w:b w:val="0"/>
          <w:bCs w:val="0"/>
          <w:kern w:val="0"/>
          <w:sz w:val="36"/>
          <w:szCs w:val="36"/>
        </w:rPr>
        <w:t>IDLE state mobility requirements</w:t>
      </w:r>
    </w:p>
    <w:p w14:paraId="335AC768" w14:textId="77777777" w:rsidR="002132C7" w:rsidRPr="002132C7" w:rsidRDefault="002132C7" w:rsidP="002132C7">
      <w:pPr>
        <w:spacing w:beforeLines="100" w:before="312"/>
        <w:rPr>
          <w:rFonts w:eastAsia="等线" w:cs="Symbol"/>
          <w:b/>
          <w:i/>
          <w:iCs/>
          <w:sz w:val="20"/>
          <w:u w:val="single"/>
          <w:lang w:eastAsia="ko-KR"/>
        </w:rPr>
      </w:pPr>
      <w:r w:rsidRPr="002132C7">
        <w:rPr>
          <w:rFonts w:eastAsia="等线" w:cs="Symbol"/>
          <w:b/>
          <w:i/>
          <w:iCs/>
          <w:sz w:val="20"/>
          <w:u w:val="single"/>
          <w:lang w:eastAsia="ko-KR"/>
        </w:rPr>
        <w:t>Issue 2-1: For NGSO, serving cell measurement relaxation requirements - relaxation factor N</w:t>
      </w:r>
    </w:p>
    <w:p w14:paraId="3CA0A651" w14:textId="77777777" w:rsidR="002132C7" w:rsidRPr="002132C7" w:rsidRDefault="002132C7" w:rsidP="002132C7">
      <w:pPr>
        <w:tabs>
          <w:tab w:val="left" w:pos="360"/>
        </w:tabs>
        <w:rPr>
          <w:rFonts w:eastAsia="PMingLiU"/>
          <w:i/>
          <w:iCs/>
          <w:color w:val="000000"/>
          <w:sz w:val="20"/>
          <w:szCs w:val="20"/>
          <w:lang w:eastAsia="zh-TW"/>
        </w:rPr>
      </w:pPr>
      <w:r w:rsidRPr="002132C7">
        <w:rPr>
          <w:rFonts w:eastAsia="PMingLiU"/>
          <w:i/>
          <w:iCs/>
          <w:color w:val="000000"/>
          <w:sz w:val="20"/>
          <w:szCs w:val="20"/>
          <w:lang w:eastAsia="zh-TW"/>
        </w:rPr>
        <w:t>Proposals</w:t>
      </w:r>
    </w:p>
    <w:p w14:paraId="7A193A7A" w14:textId="57F0BD3A" w:rsidR="002132C7" w:rsidRPr="002132C7" w:rsidRDefault="002132C7" w:rsidP="002132C7">
      <w:pPr>
        <w:pStyle w:val="af9"/>
        <w:numPr>
          <w:ilvl w:val="0"/>
          <w:numId w:val="8"/>
        </w:numPr>
        <w:tabs>
          <w:tab w:val="left" w:pos="360"/>
        </w:tabs>
        <w:ind w:left="340" w:firstLineChars="0" w:hanging="340"/>
        <w:rPr>
          <w:rFonts w:eastAsia="PMingLiU"/>
          <w:i/>
          <w:iCs/>
          <w:color w:val="000000"/>
          <w:sz w:val="20"/>
          <w:szCs w:val="20"/>
          <w:lang w:eastAsia="zh-TW"/>
        </w:rPr>
      </w:pPr>
      <w:r w:rsidRPr="002132C7">
        <w:rPr>
          <w:rFonts w:eastAsia="PMingLiU"/>
          <w:i/>
          <w:iCs/>
          <w:color w:val="000000"/>
          <w:sz w:val="20"/>
          <w:szCs w:val="20"/>
          <w:lang w:eastAsia="zh-TW"/>
        </w:rPr>
        <w:t xml:space="preserve">Option 1: The serving cell measurement relaxation factor is reduced by factor 2 for NGSO compared to corresponding GSO relaxation factor for </w:t>
      </w:r>
      <w:proofErr w:type="spellStart"/>
      <w:r w:rsidRPr="002132C7">
        <w:rPr>
          <w:rFonts w:eastAsia="PMingLiU"/>
          <w:i/>
          <w:iCs/>
          <w:color w:val="000000"/>
          <w:sz w:val="20"/>
          <w:szCs w:val="20"/>
          <w:lang w:eastAsia="zh-TW"/>
        </w:rPr>
        <w:t>eMTC</w:t>
      </w:r>
      <w:proofErr w:type="spellEnd"/>
      <w:r w:rsidRPr="002132C7">
        <w:rPr>
          <w:rFonts w:eastAsia="PMingLiU"/>
          <w:i/>
          <w:iCs/>
          <w:color w:val="000000"/>
          <w:sz w:val="20"/>
          <w:szCs w:val="20"/>
          <w:lang w:eastAsia="zh-TW"/>
        </w:rPr>
        <w:t xml:space="preserve"> and NB-IoT in IDLE mode. </w:t>
      </w:r>
    </w:p>
    <w:p w14:paraId="4C972322" w14:textId="5E323DCF" w:rsidR="00FF60F7" w:rsidRPr="002132C7" w:rsidRDefault="002132C7" w:rsidP="002132C7">
      <w:pPr>
        <w:pStyle w:val="af9"/>
        <w:numPr>
          <w:ilvl w:val="0"/>
          <w:numId w:val="8"/>
        </w:numPr>
        <w:tabs>
          <w:tab w:val="left" w:pos="360"/>
        </w:tabs>
        <w:ind w:left="340" w:firstLineChars="0" w:hanging="340"/>
        <w:rPr>
          <w:rFonts w:eastAsia="PMingLiU"/>
          <w:i/>
          <w:iCs/>
          <w:color w:val="000000"/>
          <w:sz w:val="20"/>
          <w:szCs w:val="20"/>
          <w:lang w:eastAsia="zh-TW"/>
        </w:rPr>
      </w:pPr>
      <w:r w:rsidRPr="002132C7">
        <w:rPr>
          <w:rFonts w:eastAsia="PMingLiU"/>
          <w:i/>
          <w:iCs/>
          <w:color w:val="000000"/>
          <w:sz w:val="20"/>
          <w:szCs w:val="20"/>
          <w:lang w:eastAsia="zh-TW"/>
        </w:rPr>
        <w:t>Option 2: Leave the differentiation of the relaxation requirement for network parameters</w:t>
      </w:r>
    </w:p>
    <w:p w14:paraId="0D3BB1C7" w14:textId="77777777" w:rsidR="00AD0029" w:rsidRPr="001C6D72" w:rsidRDefault="00AD0029" w:rsidP="00AD0029">
      <w:pPr>
        <w:tabs>
          <w:tab w:val="left" w:pos="360"/>
        </w:tabs>
        <w:spacing w:beforeLines="50" w:before="156"/>
        <w:rPr>
          <w:rFonts w:eastAsia="等线"/>
          <w:sz w:val="20"/>
          <w:szCs w:val="20"/>
        </w:rPr>
      </w:pPr>
      <w:r w:rsidRPr="001C6D72">
        <w:rPr>
          <w:rFonts w:eastAsia="等线" w:hint="eastAsia"/>
          <w:sz w:val="20"/>
          <w:szCs w:val="20"/>
        </w:rPr>
        <w:t>A</w:t>
      </w:r>
      <w:r w:rsidRPr="001C6D72">
        <w:rPr>
          <w:rFonts w:eastAsia="等线"/>
          <w:sz w:val="20"/>
          <w:szCs w:val="20"/>
        </w:rPr>
        <w:t>s we stated in previous meetings, the value of N is signaled by network. For NGSO scenario, if network think the relaxation should be limited, then it could configure a small value of N, no need to give a default value for N.</w:t>
      </w:r>
    </w:p>
    <w:p w14:paraId="461FE128" w14:textId="22EFA24E" w:rsidR="00AD0029" w:rsidRPr="001C6D72" w:rsidRDefault="00AD0029" w:rsidP="00AD0029">
      <w:pPr>
        <w:tabs>
          <w:tab w:val="left" w:pos="1134"/>
        </w:tabs>
        <w:spacing w:beforeLines="50" w:before="156" w:afterLines="50" w:after="156"/>
        <w:jc w:val="both"/>
        <w:rPr>
          <w:rFonts w:eastAsia="等线"/>
          <w:b/>
          <w:bCs/>
          <w:i/>
          <w:iCs/>
          <w:sz w:val="20"/>
          <w:szCs w:val="20"/>
        </w:rPr>
      </w:pPr>
      <w:r w:rsidRPr="009301BC">
        <w:rPr>
          <w:rFonts w:eastAsia="等线" w:hint="eastAsia"/>
          <w:b/>
          <w:bCs/>
          <w:i/>
          <w:iCs/>
          <w:sz w:val="20"/>
          <w:szCs w:val="20"/>
        </w:rPr>
        <w:t>P</w:t>
      </w:r>
      <w:r w:rsidRPr="009301BC">
        <w:rPr>
          <w:rFonts w:eastAsia="等线"/>
          <w:b/>
          <w:bCs/>
          <w:i/>
          <w:iCs/>
          <w:sz w:val="20"/>
          <w:szCs w:val="20"/>
        </w:rPr>
        <w:t xml:space="preserve">roposal </w:t>
      </w:r>
      <w:r w:rsidR="004C0A9C">
        <w:rPr>
          <w:rFonts w:eastAsia="等线"/>
          <w:b/>
          <w:bCs/>
          <w:i/>
          <w:iCs/>
          <w:sz w:val="20"/>
          <w:szCs w:val="20"/>
        </w:rPr>
        <w:t>2</w:t>
      </w:r>
      <w:r w:rsidRPr="009301BC">
        <w:rPr>
          <w:rFonts w:eastAsia="等线"/>
          <w:b/>
          <w:bCs/>
          <w:i/>
          <w:iCs/>
          <w:sz w:val="20"/>
          <w:szCs w:val="20"/>
        </w:rPr>
        <w:t>:</w:t>
      </w:r>
      <w:r w:rsidRPr="009301BC">
        <w:rPr>
          <w:rFonts w:eastAsia="等线" w:hint="eastAsia"/>
          <w:b/>
          <w:bCs/>
          <w:i/>
          <w:iCs/>
          <w:sz w:val="20"/>
          <w:szCs w:val="20"/>
        </w:rPr>
        <w:t xml:space="preserve"> </w:t>
      </w:r>
      <w:r>
        <w:rPr>
          <w:rFonts w:eastAsia="等线"/>
          <w:b/>
          <w:bCs/>
          <w:i/>
          <w:iCs/>
          <w:sz w:val="20"/>
          <w:szCs w:val="20"/>
        </w:rPr>
        <w:t>Reuse the legacy mechanism of serving cell measurement relaxation factor N.</w:t>
      </w:r>
      <w:bookmarkStart w:id="8" w:name="_Hlk117879788"/>
    </w:p>
    <w:bookmarkEnd w:id="8"/>
    <w:p w14:paraId="07E0520D" w14:textId="77777777" w:rsidR="00BC7EC8" w:rsidRPr="00BC7EC8" w:rsidRDefault="00BC7EC8" w:rsidP="00BC7EC8">
      <w:pPr>
        <w:spacing w:beforeLines="100" w:before="312"/>
        <w:rPr>
          <w:rFonts w:eastAsia="等线" w:cs="Symbol"/>
          <w:b/>
          <w:i/>
          <w:iCs/>
          <w:sz w:val="20"/>
          <w:u w:val="single"/>
          <w:lang w:eastAsia="ko-KR"/>
        </w:rPr>
      </w:pPr>
      <w:r w:rsidRPr="00BC7EC8">
        <w:rPr>
          <w:rFonts w:eastAsia="等线" w:cs="Symbol"/>
          <w:b/>
          <w:i/>
          <w:iCs/>
          <w:sz w:val="20"/>
          <w:u w:val="single"/>
          <w:lang w:eastAsia="ko-KR"/>
        </w:rPr>
        <w:lastRenderedPageBreak/>
        <w:t>Issue 2-2: For NGSO, serving cell measurement relaxation requirements</w:t>
      </w:r>
    </w:p>
    <w:p w14:paraId="43B8700C" w14:textId="77777777" w:rsidR="00BC7EC8" w:rsidRPr="00B40BD1" w:rsidRDefault="00BC7EC8" w:rsidP="00B40BD1">
      <w:pPr>
        <w:tabs>
          <w:tab w:val="left" w:pos="360"/>
        </w:tabs>
        <w:rPr>
          <w:rFonts w:eastAsia="PMingLiU"/>
          <w:i/>
          <w:iCs/>
          <w:color w:val="000000"/>
          <w:sz w:val="20"/>
          <w:szCs w:val="20"/>
          <w:lang w:eastAsia="zh-TW"/>
        </w:rPr>
      </w:pPr>
      <w:r w:rsidRPr="00B40BD1">
        <w:rPr>
          <w:rFonts w:eastAsia="PMingLiU"/>
          <w:i/>
          <w:iCs/>
          <w:color w:val="000000"/>
          <w:sz w:val="20"/>
          <w:szCs w:val="20"/>
          <w:lang w:eastAsia="zh-TW"/>
        </w:rPr>
        <w:t>Proposals</w:t>
      </w:r>
    </w:p>
    <w:p w14:paraId="15AF6676" w14:textId="37E21FB6" w:rsidR="00BC7EC8" w:rsidRPr="00BC7EC8" w:rsidRDefault="00BC7EC8" w:rsidP="00BC7EC8">
      <w:pPr>
        <w:pStyle w:val="af9"/>
        <w:numPr>
          <w:ilvl w:val="0"/>
          <w:numId w:val="8"/>
        </w:numPr>
        <w:tabs>
          <w:tab w:val="left" w:pos="360"/>
        </w:tabs>
        <w:ind w:left="340" w:firstLineChars="0" w:hanging="340"/>
        <w:rPr>
          <w:rFonts w:eastAsia="PMingLiU"/>
          <w:i/>
          <w:iCs/>
          <w:color w:val="000000"/>
          <w:sz w:val="20"/>
          <w:szCs w:val="20"/>
          <w:lang w:eastAsia="zh-TW"/>
        </w:rPr>
      </w:pPr>
      <w:r w:rsidRPr="00BC7EC8">
        <w:rPr>
          <w:rFonts w:eastAsia="PMingLiU"/>
          <w:i/>
          <w:iCs/>
          <w:color w:val="000000"/>
          <w:sz w:val="20"/>
          <w:szCs w:val="20"/>
          <w:lang w:eastAsia="zh-TW"/>
        </w:rPr>
        <w:t>Option 1: Do not introduce pre-conditions for the applicability of measurement relaxation on top of those already defined by RAN2.</w:t>
      </w:r>
    </w:p>
    <w:p w14:paraId="04FA7824" w14:textId="606D1B6F" w:rsidR="00BC7EC8" w:rsidRPr="00BC7EC8" w:rsidRDefault="00BC7EC8" w:rsidP="00BC7EC8">
      <w:pPr>
        <w:pStyle w:val="af9"/>
        <w:numPr>
          <w:ilvl w:val="0"/>
          <w:numId w:val="8"/>
        </w:numPr>
        <w:tabs>
          <w:tab w:val="left" w:pos="360"/>
        </w:tabs>
        <w:ind w:left="340" w:firstLineChars="0" w:hanging="340"/>
        <w:rPr>
          <w:rFonts w:eastAsia="PMingLiU"/>
          <w:i/>
          <w:iCs/>
          <w:color w:val="000000"/>
          <w:sz w:val="20"/>
          <w:szCs w:val="20"/>
          <w:lang w:eastAsia="zh-TW"/>
        </w:rPr>
      </w:pPr>
      <w:r w:rsidRPr="00BC7EC8">
        <w:rPr>
          <w:rFonts w:eastAsia="PMingLiU"/>
          <w:i/>
          <w:iCs/>
          <w:color w:val="000000"/>
          <w:sz w:val="20"/>
          <w:szCs w:val="20"/>
          <w:lang w:eastAsia="zh-TW"/>
        </w:rPr>
        <w:t>Option 2a:</w:t>
      </w:r>
    </w:p>
    <w:p w14:paraId="17DFA432" w14:textId="3CA7DD7B" w:rsidR="00BC7EC8" w:rsidRPr="00BC7EC8" w:rsidRDefault="00BC7EC8" w:rsidP="00BC7EC8">
      <w:pPr>
        <w:pStyle w:val="af9"/>
        <w:numPr>
          <w:ilvl w:val="0"/>
          <w:numId w:val="24"/>
        </w:numPr>
        <w:tabs>
          <w:tab w:val="left" w:pos="360"/>
        </w:tabs>
        <w:ind w:firstLineChars="0"/>
        <w:rPr>
          <w:rFonts w:eastAsia="PMingLiU"/>
          <w:i/>
          <w:iCs/>
          <w:color w:val="000000"/>
          <w:sz w:val="20"/>
          <w:szCs w:val="20"/>
          <w:lang w:eastAsia="zh-TW"/>
        </w:rPr>
      </w:pPr>
      <w:r w:rsidRPr="00BC7EC8">
        <w:rPr>
          <w:rFonts w:eastAsia="PMingLiU"/>
          <w:i/>
          <w:iCs/>
          <w:color w:val="000000"/>
          <w:sz w:val="20"/>
          <w:szCs w:val="20"/>
          <w:lang w:eastAsia="zh-TW"/>
        </w:rPr>
        <w:t xml:space="preserve">In NGSO, the cat-M/NB UE configured with ‘t-Service’ in IDLE mode is allowed to meet the relaxed serving cell measurement requirements provided that the UE has met the existing relaxation conditions and the serving cell is not going to stop serving the area, where the UE is located, at least during the last [4] DRX cycles before ‘t-Service-r17’ if not configured with </w:t>
      </w:r>
      <w:proofErr w:type="spellStart"/>
      <w:r w:rsidRPr="00BC7EC8">
        <w:rPr>
          <w:rFonts w:eastAsia="PMingLiU"/>
          <w:i/>
          <w:iCs/>
          <w:color w:val="000000"/>
          <w:sz w:val="20"/>
          <w:szCs w:val="20"/>
          <w:lang w:eastAsia="zh-TW"/>
        </w:rPr>
        <w:t>eDRX_IDLE</w:t>
      </w:r>
      <w:proofErr w:type="spellEnd"/>
      <w:r w:rsidRPr="00BC7EC8">
        <w:rPr>
          <w:rFonts w:eastAsia="PMingLiU"/>
          <w:i/>
          <w:iCs/>
          <w:color w:val="000000"/>
          <w:sz w:val="20"/>
          <w:szCs w:val="20"/>
          <w:lang w:eastAsia="zh-TW"/>
        </w:rPr>
        <w:t xml:space="preserve"> cycle.</w:t>
      </w:r>
    </w:p>
    <w:p w14:paraId="79AABE98" w14:textId="0CBBC0FE" w:rsidR="00BC7EC8" w:rsidRPr="00BC7EC8" w:rsidRDefault="00BC7EC8" w:rsidP="00BC7EC8">
      <w:pPr>
        <w:pStyle w:val="af9"/>
        <w:numPr>
          <w:ilvl w:val="0"/>
          <w:numId w:val="8"/>
        </w:numPr>
        <w:tabs>
          <w:tab w:val="left" w:pos="360"/>
        </w:tabs>
        <w:ind w:left="340" w:firstLineChars="0" w:hanging="340"/>
        <w:rPr>
          <w:rFonts w:eastAsia="PMingLiU"/>
          <w:i/>
          <w:iCs/>
          <w:color w:val="000000"/>
          <w:sz w:val="20"/>
          <w:szCs w:val="20"/>
          <w:lang w:eastAsia="zh-TW"/>
        </w:rPr>
      </w:pPr>
      <w:r w:rsidRPr="00BC7EC8">
        <w:rPr>
          <w:rFonts w:eastAsia="PMingLiU"/>
          <w:i/>
          <w:iCs/>
          <w:color w:val="000000"/>
          <w:sz w:val="20"/>
          <w:szCs w:val="20"/>
          <w:lang w:eastAsia="zh-TW"/>
        </w:rPr>
        <w:t>Option 2b</w:t>
      </w:r>
    </w:p>
    <w:p w14:paraId="265EC269" w14:textId="602F4002" w:rsidR="00BC7EC8" w:rsidRPr="00BC7EC8" w:rsidRDefault="00BC7EC8" w:rsidP="00BC7EC8">
      <w:pPr>
        <w:pStyle w:val="af9"/>
        <w:numPr>
          <w:ilvl w:val="1"/>
          <w:numId w:val="23"/>
        </w:numPr>
        <w:tabs>
          <w:tab w:val="left" w:pos="360"/>
        </w:tabs>
        <w:ind w:firstLineChars="0"/>
        <w:rPr>
          <w:rFonts w:eastAsia="PMingLiU"/>
          <w:i/>
          <w:iCs/>
          <w:color w:val="000000"/>
          <w:sz w:val="20"/>
          <w:szCs w:val="20"/>
          <w:lang w:eastAsia="zh-TW"/>
        </w:rPr>
      </w:pPr>
      <w:r w:rsidRPr="00BC7EC8">
        <w:rPr>
          <w:rFonts w:eastAsia="PMingLiU"/>
          <w:i/>
          <w:iCs/>
          <w:color w:val="000000"/>
          <w:sz w:val="20"/>
          <w:szCs w:val="20"/>
          <w:lang w:eastAsia="zh-TW"/>
        </w:rPr>
        <w:t xml:space="preserve">In addition to the existing serving cell relaxation conditions, add following conditions for IoT NTN: </w:t>
      </w:r>
    </w:p>
    <w:p w14:paraId="03AEFDF4" w14:textId="0D5632C7" w:rsidR="00AD0029" w:rsidRPr="00BC7EC8" w:rsidRDefault="00BC7EC8" w:rsidP="00BC7EC8">
      <w:pPr>
        <w:pStyle w:val="af9"/>
        <w:numPr>
          <w:ilvl w:val="1"/>
          <w:numId w:val="23"/>
        </w:numPr>
        <w:tabs>
          <w:tab w:val="left" w:pos="360"/>
        </w:tabs>
        <w:ind w:firstLineChars="0"/>
        <w:rPr>
          <w:rFonts w:eastAsia="PMingLiU"/>
          <w:i/>
          <w:iCs/>
          <w:color w:val="000000"/>
          <w:sz w:val="20"/>
          <w:szCs w:val="20"/>
          <w:lang w:eastAsia="zh-TW"/>
        </w:rPr>
      </w:pPr>
      <w:r w:rsidRPr="00BC7EC8">
        <w:rPr>
          <w:rFonts w:eastAsia="PMingLiU"/>
          <w:i/>
          <w:iCs/>
          <w:color w:val="000000"/>
          <w:sz w:val="20"/>
          <w:szCs w:val="20"/>
          <w:lang w:eastAsia="zh-TW"/>
        </w:rPr>
        <w:t xml:space="preserve">The time span to T-service is longer than k, where k = 4 DRX cycle if not configured with </w:t>
      </w:r>
      <w:proofErr w:type="spellStart"/>
      <w:r w:rsidRPr="00BC7EC8">
        <w:rPr>
          <w:rFonts w:eastAsia="PMingLiU"/>
          <w:i/>
          <w:iCs/>
          <w:color w:val="000000"/>
          <w:sz w:val="20"/>
          <w:szCs w:val="20"/>
          <w:lang w:eastAsia="zh-TW"/>
        </w:rPr>
        <w:t>eDRX_IDLE</w:t>
      </w:r>
      <w:proofErr w:type="spellEnd"/>
      <w:r w:rsidRPr="00BC7EC8">
        <w:rPr>
          <w:rFonts w:eastAsia="PMingLiU"/>
          <w:i/>
          <w:iCs/>
          <w:color w:val="000000"/>
          <w:sz w:val="20"/>
          <w:szCs w:val="20"/>
          <w:lang w:eastAsia="zh-TW"/>
        </w:rPr>
        <w:t xml:space="preserve"> cycle, and k = 1 </w:t>
      </w:r>
      <w:proofErr w:type="spellStart"/>
      <w:r w:rsidRPr="00BC7EC8">
        <w:rPr>
          <w:rFonts w:eastAsia="PMingLiU"/>
          <w:i/>
          <w:iCs/>
          <w:color w:val="000000"/>
          <w:sz w:val="20"/>
          <w:szCs w:val="20"/>
          <w:lang w:eastAsia="zh-TW"/>
        </w:rPr>
        <w:t>eDRX</w:t>
      </w:r>
      <w:proofErr w:type="spellEnd"/>
      <w:r w:rsidRPr="00BC7EC8">
        <w:rPr>
          <w:rFonts w:eastAsia="PMingLiU"/>
          <w:i/>
          <w:iCs/>
          <w:color w:val="000000"/>
          <w:sz w:val="20"/>
          <w:szCs w:val="20"/>
          <w:lang w:eastAsia="zh-TW"/>
        </w:rPr>
        <w:t xml:space="preserve"> cycle if configured with </w:t>
      </w:r>
      <w:proofErr w:type="spellStart"/>
      <w:r w:rsidRPr="00BC7EC8">
        <w:rPr>
          <w:rFonts w:eastAsia="PMingLiU"/>
          <w:i/>
          <w:iCs/>
          <w:color w:val="000000"/>
          <w:sz w:val="20"/>
          <w:szCs w:val="20"/>
          <w:lang w:eastAsia="zh-TW"/>
        </w:rPr>
        <w:t>eDRX_IDLE</w:t>
      </w:r>
      <w:proofErr w:type="spellEnd"/>
      <w:r w:rsidRPr="00BC7EC8">
        <w:rPr>
          <w:rFonts w:eastAsia="PMingLiU"/>
          <w:i/>
          <w:iCs/>
          <w:color w:val="000000"/>
          <w:sz w:val="20"/>
          <w:szCs w:val="20"/>
          <w:lang w:eastAsia="zh-TW"/>
        </w:rPr>
        <w:t xml:space="preserve"> cycle.</w:t>
      </w:r>
    </w:p>
    <w:p w14:paraId="7111E16A" w14:textId="5E7AD53A" w:rsidR="004C0A9C" w:rsidRDefault="004C0A9C" w:rsidP="009301BC">
      <w:pPr>
        <w:tabs>
          <w:tab w:val="left" w:pos="360"/>
        </w:tabs>
        <w:spacing w:beforeLines="50" w:before="156"/>
        <w:rPr>
          <w:rFonts w:eastAsia="等线"/>
          <w:sz w:val="20"/>
          <w:szCs w:val="20"/>
        </w:rPr>
      </w:pPr>
      <w:r>
        <w:rPr>
          <w:rFonts w:eastAsia="等线" w:hint="eastAsia"/>
          <w:sz w:val="20"/>
          <w:szCs w:val="20"/>
        </w:rPr>
        <w:t>O</w:t>
      </w:r>
      <w:r>
        <w:rPr>
          <w:rFonts w:eastAsia="等线"/>
          <w:sz w:val="20"/>
          <w:szCs w:val="20"/>
        </w:rPr>
        <w:t xml:space="preserve">ption 2a and 2b are </w:t>
      </w:r>
      <w:r w:rsidRPr="004C0A9C">
        <w:rPr>
          <w:rFonts w:eastAsia="等线"/>
          <w:sz w:val="20"/>
          <w:szCs w:val="20"/>
        </w:rPr>
        <w:t xml:space="preserve">basically </w:t>
      </w:r>
      <w:r w:rsidR="006C7589">
        <w:rPr>
          <w:rFonts w:eastAsia="等线"/>
          <w:sz w:val="20"/>
          <w:szCs w:val="20"/>
        </w:rPr>
        <w:t xml:space="preserve">the </w:t>
      </w:r>
      <w:r w:rsidRPr="004C0A9C">
        <w:rPr>
          <w:rFonts w:eastAsia="等线"/>
          <w:sz w:val="20"/>
          <w:szCs w:val="20"/>
        </w:rPr>
        <w:t xml:space="preserve">same </w:t>
      </w:r>
      <w:r>
        <w:rPr>
          <w:rFonts w:eastAsia="等线"/>
          <w:sz w:val="20"/>
          <w:szCs w:val="20"/>
        </w:rPr>
        <w:t xml:space="preserve">method, which to speed up the serving cell measurements </w:t>
      </w:r>
      <w:r w:rsidR="00DF7D75">
        <w:rPr>
          <w:rFonts w:eastAsia="等线"/>
          <w:sz w:val="20"/>
          <w:szCs w:val="20"/>
        </w:rPr>
        <w:t>before the T-service.</w:t>
      </w:r>
      <w:r w:rsidR="003B247B" w:rsidRPr="003B247B">
        <w:rPr>
          <w:rFonts w:eastAsia="等线"/>
          <w:sz w:val="20"/>
          <w:szCs w:val="20"/>
        </w:rPr>
        <w:t xml:space="preserve"> </w:t>
      </w:r>
      <w:r w:rsidR="003B247B">
        <w:rPr>
          <w:rFonts w:eastAsia="等线"/>
          <w:sz w:val="20"/>
          <w:szCs w:val="20"/>
        </w:rPr>
        <w:t>By such method, t</w:t>
      </w:r>
      <w:r w:rsidR="00DF7D75">
        <w:rPr>
          <w:rFonts w:eastAsia="等线"/>
          <w:sz w:val="20"/>
          <w:szCs w:val="20"/>
        </w:rPr>
        <w:t>he serving cell quality de</w:t>
      </w:r>
      <w:r w:rsidR="00FC4EC6">
        <w:rPr>
          <w:rFonts w:eastAsia="等线"/>
          <w:sz w:val="20"/>
          <w:szCs w:val="20"/>
        </w:rPr>
        <w:t>gradation</w:t>
      </w:r>
      <w:r w:rsidR="00DF7D75">
        <w:rPr>
          <w:rFonts w:eastAsia="等线"/>
          <w:sz w:val="20"/>
          <w:szCs w:val="20"/>
        </w:rPr>
        <w:t xml:space="preserve"> could be monitored in time, furthermore, UE could trigger neighbour cell measurement in time and re-select to a better cell.</w:t>
      </w:r>
    </w:p>
    <w:p w14:paraId="7AB68B76" w14:textId="1A7305B4" w:rsidR="00DF7D75" w:rsidRPr="00DF7D75" w:rsidRDefault="00DF7D75" w:rsidP="009301BC">
      <w:pPr>
        <w:tabs>
          <w:tab w:val="left" w:pos="360"/>
        </w:tabs>
        <w:spacing w:beforeLines="50" w:before="156"/>
        <w:rPr>
          <w:rFonts w:eastAsia="等线"/>
          <w:sz w:val="20"/>
          <w:szCs w:val="20"/>
        </w:rPr>
      </w:pPr>
      <w:r>
        <w:rPr>
          <w:rFonts w:eastAsia="等线"/>
          <w:sz w:val="20"/>
          <w:szCs w:val="20"/>
        </w:rPr>
        <w:t xml:space="preserve">We think this method is </w:t>
      </w:r>
      <w:r w:rsidR="00FC4EC6">
        <w:rPr>
          <w:rFonts w:eastAsia="等线"/>
          <w:sz w:val="20"/>
          <w:szCs w:val="20"/>
        </w:rPr>
        <w:t>reasonable</w:t>
      </w:r>
      <w:r>
        <w:rPr>
          <w:rFonts w:eastAsia="等线"/>
          <w:sz w:val="20"/>
          <w:szCs w:val="20"/>
        </w:rPr>
        <w:t xml:space="preserve"> provided that UE will not go into discontinuous coverage after ‘t-Service’.</w:t>
      </w:r>
      <w:r>
        <w:rPr>
          <w:rFonts w:eastAsia="等线" w:hint="eastAsia"/>
          <w:sz w:val="20"/>
          <w:szCs w:val="20"/>
        </w:rPr>
        <w:t xml:space="preserve"> </w:t>
      </w:r>
      <w:r w:rsidR="00FC4EC6">
        <w:rPr>
          <w:rFonts w:eastAsia="等线"/>
          <w:sz w:val="20"/>
          <w:szCs w:val="20"/>
        </w:rPr>
        <w:t>Otherwise</w:t>
      </w:r>
      <w:r>
        <w:rPr>
          <w:rFonts w:eastAsia="等线"/>
          <w:sz w:val="20"/>
          <w:szCs w:val="20"/>
        </w:rPr>
        <w:t xml:space="preserve">, even if UE could </w:t>
      </w:r>
      <w:r w:rsidR="006C7589">
        <w:rPr>
          <w:rFonts w:eastAsia="等线"/>
          <w:sz w:val="20"/>
          <w:szCs w:val="20"/>
        </w:rPr>
        <w:t xml:space="preserve">trigger neighbour cell measurement </w:t>
      </w:r>
      <w:r>
        <w:rPr>
          <w:rFonts w:eastAsia="等线"/>
          <w:sz w:val="20"/>
          <w:szCs w:val="20"/>
        </w:rPr>
        <w:t>in time, UE could not find a target cell to re-select.</w:t>
      </w:r>
      <w:r>
        <w:rPr>
          <w:rFonts w:eastAsia="等线" w:hint="eastAsia"/>
          <w:sz w:val="20"/>
          <w:szCs w:val="20"/>
        </w:rPr>
        <w:t xml:space="preserve"> </w:t>
      </w:r>
      <w:r>
        <w:rPr>
          <w:rFonts w:eastAsia="等线"/>
          <w:sz w:val="20"/>
          <w:szCs w:val="20"/>
        </w:rPr>
        <w:t>The benefit of this method will disappear.</w:t>
      </w:r>
    </w:p>
    <w:p w14:paraId="1119A531" w14:textId="347ECC30" w:rsidR="004C0A9C" w:rsidRPr="00BE31E8" w:rsidRDefault="002E0C2A" w:rsidP="00BE31E8">
      <w:pPr>
        <w:tabs>
          <w:tab w:val="left" w:pos="1134"/>
        </w:tabs>
        <w:spacing w:beforeLines="50" w:before="156" w:afterLines="50" w:after="156"/>
        <w:jc w:val="both"/>
        <w:rPr>
          <w:rFonts w:eastAsia="等线"/>
          <w:b/>
          <w:bCs/>
          <w:i/>
          <w:iCs/>
          <w:sz w:val="20"/>
          <w:szCs w:val="20"/>
        </w:rPr>
      </w:pPr>
      <w:r w:rsidRPr="00BE31E8">
        <w:rPr>
          <w:rFonts w:eastAsia="等线"/>
          <w:b/>
          <w:bCs/>
          <w:i/>
          <w:iCs/>
          <w:sz w:val="20"/>
          <w:szCs w:val="20"/>
        </w:rPr>
        <w:t>Proposal 3: Apply Option 2 with the prerequisite of UE will not go into discontinuous coverage after ‘t-Service’.</w:t>
      </w:r>
    </w:p>
    <w:p w14:paraId="60DA6F1B" w14:textId="77777777" w:rsidR="00BD0053" w:rsidRPr="00BD0053" w:rsidRDefault="00BD0053" w:rsidP="00BD0053">
      <w:pPr>
        <w:spacing w:beforeLines="100" w:before="312"/>
        <w:rPr>
          <w:rFonts w:eastAsia="等线" w:cs="Symbol"/>
          <w:b/>
          <w:i/>
          <w:iCs/>
          <w:sz w:val="20"/>
          <w:u w:val="single"/>
          <w:lang w:eastAsia="ko-KR"/>
        </w:rPr>
      </w:pPr>
      <w:r w:rsidRPr="00BD0053">
        <w:rPr>
          <w:rFonts w:eastAsia="等线" w:cs="Symbol"/>
          <w:b/>
          <w:i/>
          <w:iCs/>
          <w:sz w:val="20"/>
          <w:u w:val="single"/>
          <w:lang w:eastAsia="ko-KR"/>
        </w:rPr>
        <w:t>Issue 3-3: For NGSO, wording alignment for Discontinuous Coverage</w:t>
      </w:r>
    </w:p>
    <w:p w14:paraId="36E53AE5" w14:textId="4C6920A5" w:rsidR="00BD0053" w:rsidRPr="00BD0053" w:rsidRDefault="00BD0053" w:rsidP="00BD0053">
      <w:pPr>
        <w:tabs>
          <w:tab w:val="left" w:pos="360"/>
        </w:tabs>
        <w:rPr>
          <w:rFonts w:eastAsia="PMingLiU"/>
          <w:i/>
          <w:iCs/>
          <w:color w:val="000000"/>
          <w:sz w:val="20"/>
          <w:szCs w:val="20"/>
          <w:lang w:eastAsia="zh-TW"/>
        </w:rPr>
      </w:pPr>
      <w:r w:rsidRPr="00BD0053">
        <w:rPr>
          <w:rFonts w:eastAsia="PMingLiU"/>
          <w:i/>
          <w:iCs/>
          <w:color w:val="000000"/>
          <w:sz w:val="20"/>
          <w:szCs w:val="20"/>
          <w:lang w:eastAsia="zh-TW"/>
        </w:rPr>
        <w:t xml:space="preserve">FFS whether to </w:t>
      </w:r>
    </w:p>
    <w:p w14:paraId="1311461A" w14:textId="04C508BD" w:rsidR="00BD0053" w:rsidRPr="00BD0053" w:rsidRDefault="00BD0053" w:rsidP="00BD0053">
      <w:pPr>
        <w:pStyle w:val="af9"/>
        <w:numPr>
          <w:ilvl w:val="0"/>
          <w:numId w:val="8"/>
        </w:numPr>
        <w:tabs>
          <w:tab w:val="left" w:pos="360"/>
        </w:tabs>
        <w:ind w:left="340" w:firstLineChars="0" w:hanging="340"/>
        <w:rPr>
          <w:rFonts w:eastAsia="PMingLiU"/>
          <w:i/>
          <w:iCs/>
          <w:color w:val="000000"/>
          <w:sz w:val="20"/>
          <w:szCs w:val="20"/>
          <w:lang w:eastAsia="zh-TW"/>
        </w:rPr>
      </w:pPr>
      <w:r w:rsidRPr="00BD0053">
        <w:rPr>
          <w:rFonts w:eastAsia="PMingLiU"/>
          <w:i/>
          <w:iCs/>
          <w:color w:val="000000"/>
          <w:sz w:val="20"/>
          <w:szCs w:val="20"/>
          <w:lang w:eastAsia="zh-TW"/>
        </w:rPr>
        <w:t>replace “If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p>
    <w:p w14:paraId="02037ADC" w14:textId="5B1C9ECE" w:rsidR="00BD0053" w:rsidRDefault="00BD0053" w:rsidP="00BD0053">
      <w:pPr>
        <w:pStyle w:val="af9"/>
        <w:numPr>
          <w:ilvl w:val="0"/>
          <w:numId w:val="8"/>
        </w:numPr>
        <w:tabs>
          <w:tab w:val="left" w:pos="360"/>
        </w:tabs>
        <w:ind w:left="340" w:firstLineChars="0" w:hanging="340"/>
        <w:rPr>
          <w:rFonts w:eastAsia="PMingLiU"/>
          <w:i/>
          <w:iCs/>
          <w:color w:val="000000"/>
          <w:sz w:val="20"/>
          <w:szCs w:val="20"/>
          <w:lang w:eastAsia="zh-TW"/>
        </w:rPr>
      </w:pPr>
      <w:r w:rsidRPr="00BD0053">
        <w:rPr>
          <w:rFonts w:eastAsia="PMingLiU"/>
          <w:i/>
          <w:iCs/>
          <w:color w:val="000000"/>
          <w:sz w:val="20"/>
          <w:szCs w:val="20"/>
          <w:lang w:eastAsia="zh-TW"/>
        </w:rPr>
        <w:t>by “If the UE has a received and stored a valid version for SystemInformationBlockType32 [2], and the UE has determined it is out of coverage after t-service, the UE is not required to perform cell measurements after t-service until the UE has regained coverage”.</w:t>
      </w:r>
    </w:p>
    <w:p w14:paraId="740528F0" w14:textId="403E1F49" w:rsidR="00756651" w:rsidRPr="00F91063" w:rsidRDefault="00756651" w:rsidP="00F91063">
      <w:pPr>
        <w:tabs>
          <w:tab w:val="left" w:pos="360"/>
        </w:tabs>
        <w:spacing w:beforeLines="50" w:before="156"/>
        <w:rPr>
          <w:rFonts w:eastAsia="等线"/>
          <w:sz w:val="20"/>
          <w:szCs w:val="20"/>
        </w:rPr>
      </w:pPr>
      <w:r w:rsidRPr="00F91063">
        <w:rPr>
          <w:rFonts w:eastAsia="等线" w:hint="eastAsia"/>
          <w:sz w:val="20"/>
          <w:szCs w:val="20"/>
        </w:rPr>
        <w:t>The</w:t>
      </w:r>
      <w:r w:rsidRPr="00F91063">
        <w:rPr>
          <w:rFonts w:eastAsia="等线"/>
          <w:sz w:val="20"/>
          <w:szCs w:val="20"/>
        </w:rPr>
        <w:t xml:space="preserve"> timing </w:t>
      </w:r>
      <w:r w:rsidR="00216736" w:rsidRPr="00F91063">
        <w:rPr>
          <w:rFonts w:eastAsia="等线"/>
          <w:sz w:val="20"/>
          <w:szCs w:val="20"/>
        </w:rPr>
        <w:t xml:space="preserve">of UE stops performing the measurement </w:t>
      </w:r>
      <w:r w:rsidRPr="00F91063">
        <w:rPr>
          <w:rFonts w:eastAsia="等线"/>
          <w:sz w:val="20"/>
          <w:szCs w:val="20"/>
        </w:rPr>
        <w:t>between first bullet and second bullet is different,</w:t>
      </w:r>
      <w:r w:rsidR="00216736" w:rsidRPr="00F91063">
        <w:rPr>
          <w:rFonts w:eastAsia="等线"/>
          <w:sz w:val="20"/>
          <w:szCs w:val="20"/>
        </w:rPr>
        <w:t xml:space="preserve"> as shown in Figure 1.</w:t>
      </w:r>
    </w:p>
    <w:p w14:paraId="2A4304F8" w14:textId="4C5B1BBB" w:rsidR="00216736" w:rsidRDefault="000C7136" w:rsidP="000C7136">
      <w:pPr>
        <w:tabs>
          <w:tab w:val="left" w:pos="360"/>
        </w:tabs>
        <w:jc w:val="center"/>
        <w:rPr>
          <w:rFonts w:eastAsiaTheme="minorEastAsia"/>
          <w:i/>
          <w:iCs/>
          <w:color w:val="000000"/>
          <w:sz w:val="20"/>
          <w:szCs w:val="20"/>
        </w:rPr>
      </w:pPr>
      <w:r>
        <w:rPr>
          <w:noProof/>
        </w:rPr>
        <w:lastRenderedPageBreak/>
        <w:drawing>
          <wp:inline distT="0" distB="0" distL="0" distR="0" wp14:anchorId="4273F3E0" wp14:editId="26A85DE0">
            <wp:extent cx="3949049" cy="34493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53467" cy="3453229"/>
                    </a:xfrm>
                    <a:prstGeom prst="rect">
                      <a:avLst/>
                    </a:prstGeom>
                    <a:noFill/>
                    <a:ln>
                      <a:noFill/>
                    </a:ln>
                  </pic:spPr>
                </pic:pic>
              </a:graphicData>
            </a:graphic>
          </wp:inline>
        </w:drawing>
      </w:r>
    </w:p>
    <w:p w14:paraId="63920E7E" w14:textId="073B5F08" w:rsidR="000C7136" w:rsidRDefault="000C7136" w:rsidP="000C7136">
      <w:pPr>
        <w:tabs>
          <w:tab w:val="left" w:pos="360"/>
        </w:tabs>
        <w:jc w:val="center"/>
        <w:rPr>
          <w:rFonts w:eastAsiaTheme="minorEastAsia"/>
          <w:i/>
          <w:iCs/>
          <w:color w:val="000000"/>
          <w:sz w:val="20"/>
          <w:szCs w:val="20"/>
        </w:rPr>
      </w:pPr>
      <w:r>
        <w:rPr>
          <w:rFonts w:eastAsiaTheme="minorEastAsia" w:hint="eastAsia"/>
          <w:i/>
          <w:iCs/>
          <w:color w:val="000000"/>
          <w:sz w:val="20"/>
          <w:szCs w:val="20"/>
        </w:rPr>
        <w:t>F</w:t>
      </w:r>
      <w:r>
        <w:rPr>
          <w:rFonts w:eastAsiaTheme="minorEastAsia"/>
          <w:i/>
          <w:iCs/>
          <w:color w:val="000000"/>
          <w:sz w:val="20"/>
          <w:szCs w:val="20"/>
        </w:rPr>
        <w:t>igure 1. Timing of Bullet 1 and 2.</w:t>
      </w:r>
    </w:p>
    <w:p w14:paraId="4D9A3757" w14:textId="1D210A80" w:rsidR="00B23A58" w:rsidRPr="00F91063" w:rsidRDefault="00216736" w:rsidP="00F91063">
      <w:pPr>
        <w:tabs>
          <w:tab w:val="left" w:pos="360"/>
        </w:tabs>
        <w:spacing w:beforeLines="50" w:before="156"/>
        <w:rPr>
          <w:rFonts w:eastAsia="等线"/>
          <w:sz w:val="20"/>
          <w:szCs w:val="20"/>
        </w:rPr>
      </w:pPr>
      <w:r w:rsidRPr="00F91063">
        <w:rPr>
          <w:rFonts w:eastAsia="等线"/>
          <w:sz w:val="20"/>
          <w:szCs w:val="20"/>
        </w:rPr>
        <w:t>According to the WF [2]</w:t>
      </w:r>
      <w:r w:rsidR="00B23A58" w:rsidRPr="00F91063">
        <w:rPr>
          <w:rFonts w:eastAsia="等线"/>
          <w:sz w:val="20"/>
          <w:szCs w:val="20"/>
        </w:rPr>
        <w:t>, RAN4 had agreed the UE behavior during out of coverage for discontinuous coverage.</w:t>
      </w:r>
    </w:p>
    <w:p w14:paraId="179CA433" w14:textId="578561C6" w:rsidR="00B23A58" w:rsidRDefault="00B23A58" w:rsidP="00B23A58">
      <w:pPr>
        <w:tabs>
          <w:tab w:val="left" w:pos="360"/>
        </w:tabs>
        <w:jc w:val="center"/>
        <w:rPr>
          <w:rFonts w:eastAsiaTheme="minorEastAsia"/>
          <w:i/>
          <w:iCs/>
          <w:color w:val="000000"/>
          <w:sz w:val="20"/>
          <w:szCs w:val="20"/>
        </w:rPr>
      </w:pPr>
      <w:r w:rsidRPr="00B23A58">
        <w:rPr>
          <w:noProof/>
        </w:rPr>
        <w:drawing>
          <wp:inline distT="0" distB="0" distL="0" distR="0" wp14:anchorId="70A45E7F" wp14:editId="3CCA26C4">
            <wp:extent cx="4816444" cy="116144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36222" cy="1166211"/>
                    </a:xfrm>
                    <a:prstGeom prst="rect">
                      <a:avLst/>
                    </a:prstGeom>
                    <a:noFill/>
                    <a:ln>
                      <a:noFill/>
                    </a:ln>
                  </pic:spPr>
                </pic:pic>
              </a:graphicData>
            </a:graphic>
          </wp:inline>
        </w:drawing>
      </w:r>
    </w:p>
    <w:p w14:paraId="64C2A6F3" w14:textId="71347E65" w:rsidR="00216736" w:rsidRDefault="00216736" w:rsidP="00F91063">
      <w:pPr>
        <w:tabs>
          <w:tab w:val="left" w:pos="360"/>
        </w:tabs>
        <w:spacing w:beforeLines="50" w:before="156"/>
        <w:rPr>
          <w:rFonts w:eastAsia="等线"/>
          <w:sz w:val="20"/>
          <w:szCs w:val="20"/>
        </w:rPr>
      </w:pPr>
      <w:r w:rsidRPr="00F91063">
        <w:rPr>
          <w:rFonts w:eastAsia="等线" w:hint="eastAsia"/>
          <w:sz w:val="20"/>
          <w:szCs w:val="20"/>
        </w:rPr>
        <w:t>W</w:t>
      </w:r>
      <w:r w:rsidRPr="00F91063">
        <w:rPr>
          <w:rFonts w:eastAsia="等线"/>
          <w:sz w:val="20"/>
          <w:szCs w:val="20"/>
        </w:rPr>
        <w:t xml:space="preserve">e think the timing in the second bullet is </w:t>
      </w:r>
      <w:r w:rsidR="00B23A58" w:rsidRPr="00F91063">
        <w:rPr>
          <w:rFonts w:eastAsia="等线"/>
          <w:sz w:val="20"/>
          <w:szCs w:val="20"/>
        </w:rPr>
        <w:t>aligned with above agreements. Therefore, we support to revise the wording to the second bullet.</w:t>
      </w:r>
    </w:p>
    <w:p w14:paraId="088F7550" w14:textId="24E6502E" w:rsidR="00F91063" w:rsidRPr="00BE31E8" w:rsidRDefault="00F91063" w:rsidP="00F91063">
      <w:pPr>
        <w:tabs>
          <w:tab w:val="left" w:pos="1134"/>
        </w:tabs>
        <w:spacing w:beforeLines="50" w:before="156" w:afterLines="50" w:after="156"/>
        <w:jc w:val="both"/>
        <w:rPr>
          <w:rFonts w:eastAsia="等线"/>
          <w:b/>
          <w:bCs/>
          <w:i/>
          <w:iCs/>
          <w:sz w:val="20"/>
          <w:szCs w:val="20"/>
        </w:rPr>
      </w:pPr>
      <w:r w:rsidRPr="00BE31E8">
        <w:rPr>
          <w:rFonts w:eastAsia="等线"/>
          <w:b/>
          <w:bCs/>
          <w:i/>
          <w:iCs/>
          <w:sz w:val="20"/>
          <w:szCs w:val="20"/>
        </w:rPr>
        <w:t xml:space="preserve">Proposal </w:t>
      </w:r>
      <w:r>
        <w:rPr>
          <w:rFonts w:eastAsia="等线"/>
          <w:b/>
          <w:bCs/>
          <w:i/>
          <w:iCs/>
          <w:sz w:val="20"/>
          <w:szCs w:val="20"/>
        </w:rPr>
        <w:t>4</w:t>
      </w:r>
      <w:r w:rsidRPr="00BE31E8">
        <w:rPr>
          <w:rFonts w:eastAsia="等线"/>
          <w:b/>
          <w:bCs/>
          <w:i/>
          <w:iCs/>
          <w:sz w:val="20"/>
          <w:szCs w:val="20"/>
        </w:rPr>
        <w:t xml:space="preserve">: </w:t>
      </w:r>
      <w:r>
        <w:rPr>
          <w:rFonts w:eastAsia="等线"/>
          <w:b/>
          <w:bCs/>
          <w:i/>
          <w:iCs/>
          <w:sz w:val="20"/>
          <w:szCs w:val="20"/>
        </w:rPr>
        <w:t>Support to replace the original wording to “</w:t>
      </w:r>
      <w:r w:rsidRPr="00F91063">
        <w:rPr>
          <w:rFonts w:eastAsia="等线"/>
          <w:b/>
          <w:bCs/>
          <w:i/>
          <w:iCs/>
          <w:sz w:val="20"/>
          <w:szCs w:val="20"/>
        </w:rPr>
        <w:t>If the UE has a received and stored a valid version for SystemInformationBlockType32 [2], and the UE has determined it is out of coverage after t-service, the UE is not required to perform cell measurements after t-service until the UE has regained coverage</w:t>
      </w:r>
      <w:r>
        <w:rPr>
          <w:rFonts w:eastAsia="等线"/>
          <w:b/>
          <w:bCs/>
          <w:i/>
          <w:iCs/>
          <w:sz w:val="20"/>
          <w:szCs w:val="20"/>
        </w:rPr>
        <w:t>”.</w:t>
      </w:r>
    </w:p>
    <w:p w14:paraId="1E278794" w14:textId="4F1066C2" w:rsidR="00E64649" w:rsidRPr="00AE11C5" w:rsidRDefault="00E64649" w:rsidP="00E64649">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RLM</w:t>
      </w:r>
    </w:p>
    <w:p w14:paraId="467EBAFE" w14:textId="047ED5E0" w:rsidR="00E64649" w:rsidRPr="00EA0B2A" w:rsidRDefault="00E64649" w:rsidP="00EA0B2A">
      <w:pPr>
        <w:spacing w:beforeLines="100" w:before="312"/>
        <w:rPr>
          <w:rFonts w:eastAsia="等线" w:cs="Symbol"/>
          <w:b/>
          <w:i/>
          <w:iCs/>
          <w:sz w:val="20"/>
          <w:u w:val="single"/>
          <w:lang w:eastAsia="ko-KR"/>
        </w:rPr>
      </w:pPr>
      <w:r w:rsidRPr="00EA0B2A">
        <w:rPr>
          <w:rFonts w:eastAsia="等线" w:cs="Symbol"/>
          <w:b/>
          <w:i/>
          <w:iCs/>
          <w:sz w:val="20"/>
          <w:u w:val="single"/>
          <w:lang w:eastAsia="ko-KR"/>
        </w:rPr>
        <w:t xml:space="preserve">Issue 5: For Cat-M1 UE in NGSO and </w:t>
      </w:r>
      <w:proofErr w:type="spellStart"/>
      <w:r w:rsidRPr="00EA0B2A">
        <w:rPr>
          <w:rFonts w:eastAsia="等线" w:cs="Symbol"/>
          <w:b/>
          <w:i/>
          <w:iCs/>
          <w:sz w:val="20"/>
          <w:u w:val="single"/>
          <w:lang w:eastAsia="ko-KR"/>
        </w:rPr>
        <w:t>eDRX</w:t>
      </w:r>
      <w:proofErr w:type="spellEnd"/>
      <w:r w:rsidRPr="00EA0B2A">
        <w:rPr>
          <w:rFonts w:eastAsia="等线" w:cs="Symbol"/>
          <w:b/>
          <w:i/>
          <w:iCs/>
          <w:sz w:val="20"/>
          <w:u w:val="single"/>
          <w:lang w:eastAsia="ko-KR"/>
        </w:rPr>
        <w:t>, whether to revise the RLM requirement upon t-service</w:t>
      </w:r>
    </w:p>
    <w:p w14:paraId="06D88FBF" w14:textId="77777777" w:rsidR="00E64649" w:rsidRPr="00E64649" w:rsidRDefault="00E64649" w:rsidP="00E64649">
      <w:pPr>
        <w:tabs>
          <w:tab w:val="left" w:pos="360"/>
        </w:tabs>
        <w:rPr>
          <w:rFonts w:eastAsia="PMingLiU"/>
          <w:i/>
          <w:iCs/>
          <w:color w:val="000000"/>
          <w:sz w:val="20"/>
          <w:szCs w:val="20"/>
          <w:lang w:eastAsia="zh-TW"/>
        </w:rPr>
      </w:pPr>
      <w:r w:rsidRPr="00E64649">
        <w:rPr>
          <w:rFonts w:eastAsia="PMingLiU"/>
          <w:i/>
          <w:iCs/>
          <w:color w:val="000000"/>
          <w:sz w:val="20"/>
          <w:szCs w:val="20"/>
          <w:lang w:eastAsia="zh-TW"/>
        </w:rPr>
        <w:t>Proposals</w:t>
      </w:r>
    </w:p>
    <w:p w14:paraId="3D0F5453" w14:textId="1B4E440D" w:rsidR="00E64649" w:rsidRPr="00E64649" w:rsidRDefault="00E64649" w:rsidP="00E64649">
      <w:pPr>
        <w:pStyle w:val="af9"/>
        <w:numPr>
          <w:ilvl w:val="0"/>
          <w:numId w:val="8"/>
        </w:numPr>
        <w:tabs>
          <w:tab w:val="left" w:pos="360"/>
        </w:tabs>
        <w:ind w:left="340" w:firstLineChars="0" w:hanging="340"/>
        <w:rPr>
          <w:rFonts w:eastAsia="PMingLiU"/>
          <w:i/>
          <w:iCs/>
          <w:color w:val="000000"/>
          <w:sz w:val="20"/>
          <w:szCs w:val="20"/>
          <w:lang w:eastAsia="zh-TW"/>
        </w:rPr>
      </w:pPr>
      <w:r w:rsidRPr="00E64649">
        <w:rPr>
          <w:rFonts w:eastAsia="PMingLiU"/>
          <w:i/>
          <w:iCs/>
          <w:color w:val="000000"/>
          <w:sz w:val="20"/>
          <w:szCs w:val="20"/>
          <w:lang w:eastAsia="zh-TW"/>
        </w:rPr>
        <w:t>Option 1:</w:t>
      </w:r>
    </w:p>
    <w:p w14:paraId="1022C800" w14:textId="7646BF6E" w:rsidR="00E64649" w:rsidRPr="00E64649" w:rsidRDefault="00E64649" w:rsidP="00C50B41">
      <w:pPr>
        <w:pStyle w:val="af9"/>
        <w:numPr>
          <w:ilvl w:val="1"/>
          <w:numId w:val="25"/>
        </w:numPr>
        <w:tabs>
          <w:tab w:val="left" w:pos="360"/>
        </w:tabs>
        <w:ind w:firstLineChars="0"/>
        <w:rPr>
          <w:rFonts w:eastAsia="PMingLiU"/>
          <w:i/>
          <w:iCs/>
          <w:color w:val="000000"/>
          <w:sz w:val="20"/>
          <w:szCs w:val="20"/>
          <w:lang w:eastAsia="zh-TW"/>
        </w:rPr>
      </w:pPr>
      <w:r w:rsidRPr="00E64649">
        <w:rPr>
          <w:rFonts w:eastAsia="PMingLiU"/>
          <w:i/>
          <w:iCs/>
          <w:color w:val="000000"/>
          <w:sz w:val="20"/>
          <w:szCs w:val="20"/>
          <w:lang w:eastAsia="zh-TW"/>
        </w:rPr>
        <w:t xml:space="preserve">If the </w:t>
      </w:r>
      <w:proofErr w:type="spellStart"/>
      <w:r w:rsidRPr="00E64649">
        <w:rPr>
          <w:rFonts w:eastAsia="PMingLiU"/>
          <w:i/>
          <w:iCs/>
          <w:color w:val="000000"/>
          <w:sz w:val="20"/>
          <w:szCs w:val="20"/>
          <w:lang w:eastAsia="zh-TW"/>
        </w:rPr>
        <w:t>eMTC</w:t>
      </w:r>
      <w:proofErr w:type="spellEnd"/>
      <w:r w:rsidRPr="00E64649">
        <w:rPr>
          <w:rFonts w:eastAsia="PMingLiU"/>
          <w:i/>
          <w:iCs/>
          <w:color w:val="000000"/>
          <w:sz w:val="20"/>
          <w:szCs w:val="20"/>
          <w:lang w:eastAsia="zh-TW"/>
        </w:rPr>
        <w:t xml:space="preserve"> UE is configured with ‘t-Service-r17’ [2] in the serving cell and </w:t>
      </w:r>
      <w:proofErr w:type="spellStart"/>
      <w:r w:rsidRPr="00E64649">
        <w:rPr>
          <w:rFonts w:eastAsia="PMingLiU"/>
          <w:i/>
          <w:iCs/>
          <w:color w:val="000000"/>
          <w:sz w:val="20"/>
          <w:szCs w:val="20"/>
          <w:lang w:eastAsia="zh-TW"/>
        </w:rPr>
        <w:t>eDRX_cycle</w:t>
      </w:r>
      <w:proofErr w:type="spellEnd"/>
      <w:r w:rsidRPr="00E64649">
        <w:rPr>
          <w:rFonts w:eastAsia="PMingLiU"/>
          <w:i/>
          <w:iCs/>
          <w:color w:val="000000"/>
          <w:sz w:val="20"/>
          <w:szCs w:val="20"/>
          <w:lang w:eastAsia="zh-TW"/>
        </w:rPr>
        <w:t xml:space="preserve">, then at least during [1] </w:t>
      </w:r>
      <w:proofErr w:type="spellStart"/>
      <w:r w:rsidRPr="00E64649">
        <w:rPr>
          <w:rFonts w:eastAsia="PMingLiU"/>
          <w:i/>
          <w:iCs/>
          <w:color w:val="000000"/>
          <w:sz w:val="20"/>
          <w:szCs w:val="20"/>
          <w:lang w:eastAsia="zh-TW"/>
        </w:rPr>
        <w:t>eDRX</w:t>
      </w:r>
      <w:proofErr w:type="spellEnd"/>
      <w:r w:rsidRPr="00E64649">
        <w:rPr>
          <w:rFonts w:eastAsia="PMingLiU"/>
          <w:i/>
          <w:iCs/>
          <w:color w:val="000000"/>
          <w:sz w:val="20"/>
          <w:szCs w:val="20"/>
          <w:lang w:eastAsia="zh-TW"/>
        </w:rPr>
        <w:t xml:space="preserve"> cycle before t-Service-r17, the UE shall meet the non-DRX requirements. </w:t>
      </w:r>
    </w:p>
    <w:p w14:paraId="215F654B" w14:textId="6D672F85" w:rsidR="00E64649" w:rsidRPr="00E64649" w:rsidRDefault="00E64649" w:rsidP="00E64649">
      <w:pPr>
        <w:pStyle w:val="af9"/>
        <w:numPr>
          <w:ilvl w:val="0"/>
          <w:numId w:val="8"/>
        </w:numPr>
        <w:tabs>
          <w:tab w:val="left" w:pos="360"/>
        </w:tabs>
        <w:ind w:left="340" w:firstLineChars="0" w:hanging="340"/>
        <w:rPr>
          <w:rFonts w:eastAsia="PMingLiU"/>
          <w:i/>
          <w:iCs/>
          <w:color w:val="000000"/>
          <w:sz w:val="20"/>
          <w:szCs w:val="20"/>
          <w:lang w:eastAsia="zh-TW"/>
        </w:rPr>
      </w:pPr>
      <w:r w:rsidRPr="00E64649">
        <w:rPr>
          <w:rFonts w:eastAsia="PMingLiU"/>
          <w:i/>
          <w:iCs/>
          <w:color w:val="000000"/>
          <w:sz w:val="20"/>
          <w:szCs w:val="20"/>
          <w:lang w:eastAsia="zh-TW"/>
        </w:rPr>
        <w:t xml:space="preserve">Option 2: </w:t>
      </w:r>
    </w:p>
    <w:p w14:paraId="63BDB80C" w14:textId="7E7B3920" w:rsidR="00E64649" w:rsidRPr="00E64649" w:rsidRDefault="00E64649" w:rsidP="000317E8">
      <w:pPr>
        <w:pStyle w:val="af9"/>
        <w:numPr>
          <w:ilvl w:val="1"/>
          <w:numId w:val="25"/>
        </w:numPr>
        <w:tabs>
          <w:tab w:val="left" w:pos="360"/>
        </w:tabs>
        <w:ind w:firstLineChars="0"/>
        <w:rPr>
          <w:rFonts w:eastAsia="PMingLiU"/>
          <w:i/>
          <w:iCs/>
          <w:color w:val="000000"/>
          <w:sz w:val="20"/>
          <w:szCs w:val="20"/>
          <w:lang w:eastAsia="zh-TW"/>
        </w:rPr>
      </w:pPr>
      <w:r w:rsidRPr="00E64649">
        <w:rPr>
          <w:rFonts w:eastAsia="PMingLiU"/>
          <w:i/>
          <w:iCs/>
          <w:color w:val="000000"/>
          <w:sz w:val="20"/>
          <w:szCs w:val="20"/>
          <w:lang w:eastAsia="zh-TW"/>
        </w:rPr>
        <w:t>No need to introduce new requirement to apply non-DRX requirements upon ‘t-Service-r17’</w:t>
      </w:r>
    </w:p>
    <w:p w14:paraId="5BB3158B" w14:textId="5345D3B2" w:rsidR="00E64649" w:rsidRDefault="00E64649" w:rsidP="000317E8">
      <w:pPr>
        <w:pStyle w:val="af9"/>
        <w:numPr>
          <w:ilvl w:val="1"/>
          <w:numId w:val="25"/>
        </w:numPr>
        <w:tabs>
          <w:tab w:val="left" w:pos="360"/>
        </w:tabs>
        <w:ind w:firstLineChars="0"/>
        <w:rPr>
          <w:rFonts w:eastAsia="PMingLiU"/>
          <w:i/>
          <w:iCs/>
          <w:color w:val="000000"/>
          <w:sz w:val="20"/>
          <w:szCs w:val="20"/>
          <w:lang w:eastAsia="zh-TW"/>
        </w:rPr>
      </w:pPr>
      <w:proofErr w:type="gramStart"/>
      <w:r w:rsidRPr="00E64649">
        <w:rPr>
          <w:rFonts w:eastAsia="PMingLiU"/>
          <w:i/>
          <w:iCs/>
          <w:color w:val="000000"/>
          <w:sz w:val="20"/>
          <w:szCs w:val="20"/>
          <w:lang w:eastAsia="zh-TW"/>
        </w:rPr>
        <w:lastRenderedPageBreak/>
        <w:t>Remove</w:t>
      </w:r>
      <w:r w:rsidR="00A466B3">
        <w:rPr>
          <w:rFonts w:eastAsia="PMingLiU"/>
          <w:i/>
          <w:iCs/>
          <w:color w:val="000000"/>
          <w:sz w:val="20"/>
          <w:szCs w:val="20"/>
          <w:lang w:eastAsia="zh-TW"/>
        </w:rPr>
        <w:t xml:space="preserve"> </w:t>
      </w:r>
      <w:r w:rsidRPr="00E64649">
        <w:rPr>
          <w:rFonts w:eastAsia="PMingLiU"/>
          <w:i/>
          <w:iCs/>
          <w:color w:val="000000"/>
          <w:sz w:val="20"/>
          <w:szCs w:val="20"/>
          <w:lang w:eastAsia="zh-TW"/>
        </w:rPr>
        <w:t>”FFS</w:t>
      </w:r>
      <w:proofErr w:type="gramEnd"/>
      <w:r w:rsidRPr="00E64649">
        <w:rPr>
          <w:rFonts w:eastAsia="PMingLiU"/>
          <w:i/>
          <w:iCs/>
          <w:color w:val="000000"/>
          <w:sz w:val="20"/>
          <w:szCs w:val="20"/>
          <w:lang w:eastAsia="zh-TW"/>
        </w:rPr>
        <w:t>: If the UE is configured with ‘t-Service-r17’ [2] then after t-Service-r17, radio link monitoring requirements defined in this clause shall not apply.”</w:t>
      </w:r>
    </w:p>
    <w:p w14:paraId="0BB05354" w14:textId="5DCB828B" w:rsidR="00033F95" w:rsidRPr="00DF7D75" w:rsidRDefault="00033F95" w:rsidP="00033F95">
      <w:pPr>
        <w:tabs>
          <w:tab w:val="left" w:pos="360"/>
        </w:tabs>
        <w:spacing w:beforeLines="50" w:before="156"/>
        <w:rPr>
          <w:rFonts w:eastAsia="等线"/>
          <w:sz w:val="20"/>
          <w:szCs w:val="20"/>
        </w:rPr>
      </w:pPr>
      <w:r>
        <w:rPr>
          <w:rFonts w:eastAsia="等线"/>
          <w:sz w:val="20"/>
          <w:szCs w:val="20"/>
        </w:rPr>
        <w:t>Based on our understanding, Option 1 speed up the serving link measurements before the T-service. By this way, the serving link quality de</w:t>
      </w:r>
      <w:r w:rsidR="00AF2121">
        <w:rPr>
          <w:rFonts w:eastAsia="等线"/>
          <w:sz w:val="20"/>
          <w:szCs w:val="20"/>
        </w:rPr>
        <w:t>gradation</w:t>
      </w:r>
      <w:r>
        <w:rPr>
          <w:rFonts w:eastAsia="等线"/>
          <w:sz w:val="20"/>
          <w:szCs w:val="20"/>
        </w:rPr>
        <w:t xml:space="preserve"> could be monitored in time, and further trigger RRC re-establishment in time. We are fine with introducing such enhancement provided that UE will not go into discontinuous coverage after ‘t-Service’.</w:t>
      </w:r>
      <w:r>
        <w:rPr>
          <w:rFonts w:eastAsia="等线" w:hint="eastAsia"/>
          <w:sz w:val="20"/>
          <w:szCs w:val="20"/>
        </w:rPr>
        <w:t xml:space="preserve"> </w:t>
      </w:r>
      <w:r>
        <w:rPr>
          <w:rFonts w:eastAsia="等线"/>
          <w:sz w:val="20"/>
          <w:szCs w:val="20"/>
        </w:rPr>
        <w:t>If UE will go into discontinuous coverage after ‘t-Service’, even if UE could trigger RRC re-establishment in time, UE could not find a target cell to RACH.</w:t>
      </w:r>
      <w:r>
        <w:rPr>
          <w:rFonts w:eastAsia="等线" w:hint="eastAsia"/>
          <w:sz w:val="20"/>
          <w:szCs w:val="20"/>
        </w:rPr>
        <w:t xml:space="preserve"> </w:t>
      </w:r>
      <w:r>
        <w:rPr>
          <w:rFonts w:eastAsia="等线"/>
          <w:sz w:val="20"/>
          <w:szCs w:val="20"/>
        </w:rPr>
        <w:t>The benefit of this method will disappear.</w:t>
      </w:r>
    </w:p>
    <w:p w14:paraId="16EF85AA" w14:textId="59F57E3B" w:rsidR="00A466B3" w:rsidRPr="00033F95" w:rsidRDefault="00033F95" w:rsidP="00033F95">
      <w:pPr>
        <w:tabs>
          <w:tab w:val="left" w:pos="1134"/>
        </w:tabs>
        <w:spacing w:beforeLines="50" w:before="156" w:afterLines="50" w:after="156"/>
        <w:jc w:val="both"/>
        <w:rPr>
          <w:rFonts w:eastAsia="等线"/>
          <w:b/>
          <w:bCs/>
          <w:i/>
          <w:iCs/>
          <w:sz w:val="20"/>
          <w:szCs w:val="20"/>
        </w:rPr>
      </w:pPr>
      <w:r w:rsidRPr="00BE31E8">
        <w:rPr>
          <w:rFonts w:eastAsia="等线"/>
          <w:b/>
          <w:bCs/>
          <w:i/>
          <w:iCs/>
          <w:sz w:val="20"/>
          <w:szCs w:val="20"/>
        </w:rPr>
        <w:t xml:space="preserve">Proposal </w:t>
      </w:r>
      <w:r>
        <w:rPr>
          <w:rFonts w:eastAsia="等线"/>
          <w:b/>
          <w:bCs/>
          <w:i/>
          <w:iCs/>
          <w:sz w:val="20"/>
          <w:szCs w:val="20"/>
        </w:rPr>
        <w:t>5</w:t>
      </w:r>
      <w:r w:rsidRPr="00BE31E8">
        <w:rPr>
          <w:rFonts w:eastAsia="等线"/>
          <w:b/>
          <w:bCs/>
          <w:i/>
          <w:iCs/>
          <w:sz w:val="20"/>
          <w:szCs w:val="20"/>
        </w:rPr>
        <w:t xml:space="preserve">: Option </w:t>
      </w:r>
      <w:r>
        <w:rPr>
          <w:rFonts w:eastAsia="等线"/>
          <w:b/>
          <w:bCs/>
          <w:i/>
          <w:iCs/>
          <w:sz w:val="20"/>
          <w:szCs w:val="20"/>
        </w:rPr>
        <w:t>1 can be applied</w:t>
      </w:r>
      <w:r w:rsidRPr="00BE31E8">
        <w:rPr>
          <w:rFonts w:eastAsia="等线"/>
          <w:b/>
          <w:bCs/>
          <w:i/>
          <w:iCs/>
          <w:sz w:val="20"/>
          <w:szCs w:val="20"/>
        </w:rPr>
        <w:t xml:space="preserve"> with the prerequisite of UE will not go into discontinuous coverage after ‘t-Service’.</w:t>
      </w:r>
    </w:p>
    <w:bookmarkEnd w:id="5"/>
    <w:p w14:paraId="0F3DBF5F"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4EE35682" w14:textId="46963674" w:rsidR="000C3D14" w:rsidRPr="000131DD" w:rsidRDefault="00C639F1" w:rsidP="000131DD">
      <w:pPr>
        <w:spacing w:before="60"/>
        <w:rPr>
          <w:rFonts w:eastAsiaTheme="minorEastAsia"/>
          <w:sz w:val="20"/>
          <w:szCs w:val="20"/>
        </w:rPr>
      </w:pPr>
      <w:r w:rsidRPr="00C639F1">
        <w:rPr>
          <w:sz w:val="20"/>
          <w:szCs w:val="20"/>
        </w:rPr>
        <w:t>In this contribution, we</w:t>
      </w:r>
      <w:r w:rsidR="003D5E28">
        <w:rPr>
          <w:sz w:val="20"/>
          <w:szCs w:val="20"/>
        </w:rPr>
        <w:t xml:space="preserve"> discuss the RRM </w:t>
      </w:r>
      <w:r w:rsidR="003B247B">
        <w:rPr>
          <w:sz w:val="20"/>
          <w:szCs w:val="20"/>
        </w:rPr>
        <w:t>core maintenance issues</w:t>
      </w:r>
      <w:r w:rsidRPr="00C639F1">
        <w:rPr>
          <w:sz w:val="20"/>
          <w:szCs w:val="20"/>
        </w:rPr>
        <w:t>. The proposals are:</w:t>
      </w:r>
      <w:bookmarkEnd w:id="6"/>
      <w:bookmarkEnd w:id="7"/>
    </w:p>
    <w:p w14:paraId="3D61CDF9" w14:textId="77777777" w:rsidR="003B247B" w:rsidRPr="00D01D99" w:rsidRDefault="003B247B" w:rsidP="003B247B">
      <w:pPr>
        <w:tabs>
          <w:tab w:val="left" w:pos="1134"/>
        </w:tabs>
        <w:spacing w:beforeLines="50" w:before="156" w:afterLines="50" w:after="156"/>
        <w:jc w:val="both"/>
        <w:rPr>
          <w:rFonts w:eastAsia="等线"/>
          <w:b/>
          <w:bCs/>
          <w:i/>
          <w:iCs/>
          <w:sz w:val="20"/>
          <w:szCs w:val="20"/>
        </w:rPr>
      </w:pPr>
      <w:r w:rsidRPr="00D01D99">
        <w:rPr>
          <w:rFonts w:eastAsia="等线" w:hint="eastAsia"/>
          <w:b/>
          <w:bCs/>
          <w:i/>
          <w:iCs/>
          <w:sz w:val="20"/>
          <w:szCs w:val="20"/>
        </w:rPr>
        <w:t>P</w:t>
      </w:r>
      <w:r w:rsidRPr="00D01D99">
        <w:rPr>
          <w:rFonts w:eastAsia="等线"/>
          <w:b/>
          <w:bCs/>
          <w:i/>
          <w:iCs/>
          <w:sz w:val="20"/>
          <w:szCs w:val="20"/>
        </w:rPr>
        <w:t>roposal 1: When no satellite assistance information is provided, neighbor cell measurement requirements are applicable only for GEO case.</w:t>
      </w:r>
    </w:p>
    <w:p w14:paraId="0D3C542A" w14:textId="77777777" w:rsidR="003B247B" w:rsidRPr="001C6D72" w:rsidRDefault="003B247B" w:rsidP="003B247B">
      <w:pPr>
        <w:tabs>
          <w:tab w:val="left" w:pos="1134"/>
        </w:tabs>
        <w:spacing w:beforeLines="50" w:before="156" w:afterLines="50" w:after="156"/>
        <w:jc w:val="both"/>
        <w:rPr>
          <w:rFonts w:eastAsia="等线"/>
          <w:b/>
          <w:bCs/>
          <w:i/>
          <w:iCs/>
          <w:sz w:val="20"/>
          <w:szCs w:val="20"/>
        </w:rPr>
      </w:pPr>
      <w:r w:rsidRPr="009301BC">
        <w:rPr>
          <w:rFonts w:eastAsia="等线" w:hint="eastAsia"/>
          <w:b/>
          <w:bCs/>
          <w:i/>
          <w:iCs/>
          <w:sz w:val="20"/>
          <w:szCs w:val="20"/>
        </w:rPr>
        <w:t>P</w:t>
      </w:r>
      <w:r w:rsidRPr="009301BC">
        <w:rPr>
          <w:rFonts w:eastAsia="等线"/>
          <w:b/>
          <w:bCs/>
          <w:i/>
          <w:iCs/>
          <w:sz w:val="20"/>
          <w:szCs w:val="20"/>
        </w:rPr>
        <w:t xml:space="preserve">roposal </w:t>
      </w:r>
      <w:r>
        <w:rPr>
          <w:rFonts w:eastAsia="等线"/>
          <w:b/>
          <w:bCs/>
          <w:i/>
          <w:iCs/>
          <w:sz w:val="20"/>
          <w:szCs w:val="20"/>
        </w:rPr>
        <w:t>2</w:t>
      </w:r>
      <w:r w:rsidRPr="009301BC">
        <w:rPr>
          <w:rFonts w:eastAsia="等线"/>
          <w:b/>
          <w:bCs/>
          <w:i/>
          <w:iCs/>
          <w:sz w:val="20"/>
          <w:szCs w:val="20"/>
        </w:rPr>
        <w:t>:</w:t>
      </w:r>
      <w:r w:rsidRPr="009301BC">
        <w:rPr>
          <w:rFonts w:eastAsia="等线" w:hint="eastAsia"/>
          <w:b/>
          <w:bCs/>
          <w:i/>
          <w:iCs/>
          <w:sz w:val="20"/>
          <w:szCs w:val="20"/>
        </w:rPr>
        <w:t xml:space="preserve"> </w:t>
      </w:r>
      <w:r>
        <w:rPr>
          <w:rFonts w:eastAsia="等线"/>
          <w:b/>
          <w:bCs/>
          <w:i/>
          <w:iCs/>
          <w:sz w:val="20"/>
          <w:szCs w:val="20"/>
        </w:rPr>
        <w:t>Reuse the legacy mechanism of serving cell measurement relaxation factor N.</w:t>
      </w:r>
    </w:p>
    <w:p w14:paraId="34F9842E" w14:textId="77777777" w:rsidR="003B247B" w:rsidRPr="00BE31E8" w:rsidRDefault="003B247B" w:rsidP="003B247B">
      <w:pPr>
        <w:tabs>
          <w:tab w:val="left" w:pos="1134"/>
        </w:tabs>
        <w:spacing w:beforeLines="50" w:before="156" w:afterLines="50" w:after="156"/>
        <w:jc w:val="both"/>
        <w:rPr>
          <w:rFonts w:eastAsia="等线"/>
          <w:b/>
          <w:bCs/>
          <w:i/>
          <w:iCs/>
          <w:sz w:val="20"/>
          <w:szCs w:val="20"/>
        </w:rPr>
      </w:pPr>
      <w:r w:rsidRPr="00BE31E8">
        <w:rPr>
          <w:rFonts w:eastAsia="等线"/>
          <w:b/>
          <w:bCs/>
          <w:i/>
          <w:iCs/>
          <w:sz w:val="20"/>
          <w:szCs w:val="20"/>
        </w:rPr>
        <w:t>Proposal 3: Apply Option 2 with the prerequisite of UE will not go into discontinuous coverage after ‘t-Service’.</w:t>
      </w:r>
    </w:p>
    <w:p w14:paraId="695797D6" w14:textId="77777777" w:rsidR="003B247B" w:rsidRPr="00BE31E8" w:rsidRDefault="003B247B" w:rsidP="003B247B">
      <w:pPr>
        <w:tabs>
          <w:tab w:val="left" w:pos="1134"/>
        </w:tabs>
        <w:spacing w:beforeLines="50" w:before="156" w:afterLines="50" w:after="156"/>
        <w:jc w:val="both"/>
        <w:rPr>
          <w:rFonts w:eastAsia="等线"/>
          <w:b/>
          <w:bCs/>
          <w:i/>
          <w:iCs/>
          <w:sz w:val="20"/>
          <w:szCs w:val="20"/>
        </w:rPr>
      </w:pPr>
      <w:r w:rsidRPr="00BE31E8">
        <w:rPr>
          <w:rFonts w:eastAsia="等线"/>
          <w:b/>
          <w:bCs/>
          <w:i/>
          <w:iCs/>
          <w:sz w:val="20"/>
          <w:szCs w:val="20"/>
        </w:rPr>
        <w:t xml:space="preserve">Proposal </w:t>
      </w:r>
      <w:r>
        <w:rPr>
          <w:rFonts w:eastAsia="等线"/>
          <w:b/>
          <w:bCs/>
          <w:i/>
          <w:iCs/>
          <w:sz w:val="20"/>
          <w:szCs w:val="20"/>
        </w:rPr>
        <w:t>4</w:t>
      </w:r>
      <w:r w:rsidRPr="00BE31E8">
        <w:rPr>
          <w:rFonts w:eastAsia="等线"/>
          <w:b/>
          <w:bCs/>
          <w:i/>
          <w:iCs/>
          <w:sz w:val="20"/>
          <w:szCs w:val="20"/>
        </w:rPr>
        <w:t xml:space="preserve">: </w:t>
      </w:r>
      <w:r>
        <w:rPr>
          <w:rFonts w:eastAsia="等线"/>
          <w:b/>
          <w:bCs/>
          <w:i/>
          <w:iCs/>
          <w:sz w:val="20"/>
          <w:szCs w:val="20"/>
        </w:rPr>
        <w:t>Support to replace the original wording to “</w:t>
      </w:r>
      <w:r w:rsidRPr="00F91063">
        <w:rPr>
          <w:rFonts w:eastAsia="等线"/>
          <w:b/>
          <w:bCs/>
          <w:i/>
          <w:iCs/>
          <w:sz w:val="20"/>
          <w:szCs w:val="20"/>
        </w:rPr>
        <w:t>If the UE has a received and stored a valid version for SystemInformationBlockType32 [2], and the UE has determined it is out of coverage after t-service, the UE is not required to perform cell measurements after t-service until the UE has regained coverage</w:t>
      </w:r>
      <w:r>
        <w:rPr>
          <w:rFonts w:eastAsia="等线"/>
          <w:b/>
          <w:bCs/>
          <w:i/>
          <w:iCs/>
          <w:sz w:val="20"/>
          <w:szCs w:val="20"/>
        </w:rPr>
        <w:t>”.</w:t>
      </w:r>
    </w:p>
    <w:p w14:paraId="2758A742" w14:textId="77777777" w:rsidR="003B247B" w:rsidRPr="00033F95" w:rsidRDefault="003B247B" w:rsidP="003B247B">
      <w:pPr>
        <w:tabs>
          <w:tab w:val="left" w:pos="1134"/>
        </w:tabs>
        <w:spacing w:beforeLines="50" w:before="156" w:afterLines="50" w:after="156"/>
        <w:jc w:val="both"/>
        <w:rPr>
          <w:rFonts w:eastAsia="等线"/>
          <w:b/>
          <w:bCs/>
          <w:i/>
          <w:iCs/>
          <w:sz w:val="20"/>
          <w:szCs w:val="20"/>
        </w:rPr>
      </w:pPr>
      <w:r w:rsidRPr="00BE31E8">
        <w:rPr>
          <w:rFonts w:eastAsia="等线"/>
          <w:b/>
          <w:bCs/>
          <w:i/>
          <w:iCs/>
          <w:sz w:val="20"/>
          <w:szCs w:val="20"/>
        </w:rPr>
        <w:t xml:space="preserve">Proposal </w:t>
      </w:r>
      <w:r>
        <w:rPr>
          <w:rFonts w:eastAsia="等线"/>
          <w:b/>
          <w:bCs/>
          <w:i/>
          <w:iCs/>
          <w:sz w:val="20"/>
          <w:szCs w:val="20"/>
        </w:rPr>
        <w:t>5</w:t>
      </w:r>
      <w:r w:rsidRPr="00BE31E8">
        <w:rPr>
          <w:rFonts w:eastAsia="等线"/>
          <w:b/>
          <w:bCs/>
          <w:i/>
          <w:iCs/>
          <w:sz w:val="20"/>
          <w:szCs w:val="20"/>
        </w:rPr>
        <w:t xml:space="preserve">: Option </w:t>
      </w:r>
      <w:r>
        <w:rPr>
          <w:rFonts w:eastAsia="等线"/>
          <w:b/>
          <w:bCs/>
          <w:i/>
          <w:iCs/>
          <w:sz w:val="20"/>
          <w:szCs w:val="20"/>
        </w:rPr>
        <w:t>1 can be applied</w:t>
      </w:r>
      <w:r w:rsidRPr="00BE31E8">
        <w:rPr>
          <w:rFonts w:eastAsia="等线"/>
          <w:b/>
          <w:bCs/>
          <w:i/>
          <w:iCs/>
          <w:sz w:val="20"/>
          <w:szCs w:val="20"/>
        </w:rPr>
        <w:t xml:space="preserve"> with the prerequisite of UE will not go into discontinuous coverage after ‘t-Service’.</w:t>
      </w:r>
    </w:p>
    <w:p w14:paraId="3545EF61"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124682AF" w14:textId="233C48D7" w:rsidR="00204826" w:rsidRDefault="00FD6F15">
      <w:pP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 xml:space="preserve">1] </w:t>
      </w:r>
      <w:r w:rsidR="00204826">
        <w:rPr>
          <w:rFonts w:eastAsiaTheme="minorEastAsia"/>
          <w:sz w:val="20"/>
          <w:szCs w:val="20"/>
          <w:lang w:val="en-GB"/>
        </w:rPr>
        <w:t xml:space="preserve">R4-2303311, </w:t>
      </w:r>
      <w:r w:rsidR="00204826" w:rsidRPr="00204826">
        <w:rPr>
          <w:rFonts w:eastAsiaTheme="minorEastAsia"/>
          <w:sz w:val="20"/>
          <w:szCs w:val="20"/>
          <w:lang w:val="en-GB"/>
        </w:rPr>
        <w:t>WF on NB-IoT/</w:t>
      </w:r>
      <w:proofErr w:type="spellStart"/>
      <w:r w:rsidR="00204826" w:rsidRPr="00204826">
        <w:rPr>
          <w:rFonts w:eastAsiaTheme="minorEastAsia"/>
          <w:sz w:val="20"/>
          <w:szCs w:val="20"/>
          <w:lang w:val="en-GB"/>
        </w:rPr>
        <w:t>eMTC</w:t>
      </w:r>
      <w:proofErr w:type="spellEnd"/>
      <w:r w:rsidR="00204826" w:rsidRPr="00204826">
        <w:rPr>
          <w:rFonts w:eastAsiaTheme="minorEastAsia"/>
          <w:sz w:val="20"/>
          <w:szCs w:val="20"/>
          <w:lang w:val="en-GB"/>
        </w:rPr>
        <w:t xml:space="preserve"> RRM requirements for NTN</w:t>
      </w:r>
      <w:r w:rsidR="00204826">
        <w:rPr>
          <w:rFonts w:eastAsiaTheme="minorEastAsia"/>
          <w:sz w:val="20"/>
          <w:szCs w:val="20"/>
          <w:lang w:val="en-GB"/>
        </w:rPr>
        <w:t>, MediaTek Inc.</w:t>
      </w:r>
    </w:p>
    <w:p w14:paraId="4BF67B98" w14:textId="406ABBD2" w:rsidR="002513F6" w:rsidRPr="00452485" w:rsidRDefault="003B247B">
      <w:pP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 xml:space="preserve">2] R4-2220362, </w:t>
      </w:r>
      <w:r w:rsidRPr="003B247B">
        <w:rPr>
          <w:rFonts w:eastAsiaTheme="minorEastAsia"/>
          <w:sz w:val="20"/>
          <w:szCs w:val="20"/>
          <w:lang w:val="en-GB"/>
        </w:rPr>
        <w:t>WF on NTN NB-IoT/</w:t>
      </w:r>
      <w:proofErr w:type="spellStart"/>
      <w:r w:rsidRPr="003B247B">
        <w:rPr>
          <w:rFonts w:eastAsiaTheme="minorEastAsia"/>
          <w:sz w:val="20"/>
          <w:szCs w:val="20"/>
          <w:lang w:val="en-GB"/>
        </w:rPr>
        <w:t>eMTC</w:t>
      </w:r>
      <w:proofErr w:type="spellEnd"/>
      <w:r w:rsidRPr="003B247B">
        <w:rPr>
          <w:rFonts w:eastAsiaTheme="minorEastAsia"/>
          <w:sz w:val="20"/>
          <w:szCs w:val="20"/>
          <w:lang w:val="en-GB"/>
        </w:rPr>
        <w:t xml:space="preserve"> RRM requirements</w:t>
      </w:r>
      <w:r>
        <w:rPr>
          <w:rFonts w:eastAsiaTheme="minorEastAsia"/>
          <w:sz w:val="20"/>
          <w:szCs w:val="20"/>
          <w:lang w:val="en-GB"/>
        </w:rPr>
        <w:t>, MediaTek Inc.</w:t>
      </w: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48311" w14:textId="77777777" w:rsidR="00BB4799" w:rsidRDefault="00BB4799" w:rsidP="007854C6">
      <w:r>
        <w:separator/>
      </w:r>
    </w:p>
  </w:endnote>
  <w:endnote w:type="continuationSeparator" w:id="0">
    <w:p w14:paraId="537D6099" w14:textId="77777777" w:rsidR="00BB4799" w:rsidRDefault="00BB4799"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FF147" w14:textId="77777777" w:rsidR="00BB4799" w:rsidRDefault="00BB4799" w:rsidP="007854C6">
      <w:r>
        <w:separator/>
      </w:r>
    </w:p>
  </w:footnote>
  <w:footnote w:type="continuationSeparator" w:id="0">
    <w:p w14:paraId="5E59A07D" w14:textId="77777777" w:rsidR="00BB4799" w:rsidRDefault="00BB4799"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03E4"/>
    <w:multiLevelType w:val="hybridMultilevel"/>
    <w:tmpl w:val="44A009B6"/>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87B74EC"/>
    <w:multiLevelType w:val="hybridMultilevel"/>
    <w:tmpl w:val="E1900A76"/>
    <w:lvl w:ilvl="0" w:tplc="FFFFFFFF">
      <w:start w:val="1"/>
      <w:numFmt w:val="bullet"/>
      <w:lvlText w:val="•"/>
      <w:lvlJc w:val="center"/>
      <w:pPr>
        <w:ind w:left="420" w:hanging="420"/>
      </w:pPr>
      <w:rPr>
        <w:rFonts w:ascii="Arial" w:hAnsi="Arial" w:hint="default"/>
      </w:rPr>
    </w:lvl>
    <w:lvl w:ilvl="1" w:tplc="04190003">
      <w:start w:val="1"/>
      <w:numFmt w:val="bullet"/>
      <w:lvlText w:val="o"/>
      <w:lvlJc w:val="left"/>
      <w:pPr>
        <w:ind w:left="860" w:hanging="44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9FF2628"/>
    <w:multiLevelType w:val="hybridMultilevel"/>
    <w:tmpl w:val="477A98DA"/>
    <w:lvl w:ilvl="0" w:tplc="FFFFFFFF">
      <w:start w:val="1"/>
      <w:numFmt w:val="bullet"/>
      <w:lvlText w:val="•"/>
      <w:lvlJc w:val="center"/>
      <w:pPr>
        <w:ind w:left="420" w:hanging="420"/>
      </w:pPr>
      <w:rPr>
        <w:rFonts w:ascii="Arial" w:hAnsi="Arial" w:hint="default"/>
      </w:rPr>
    </w:lvl>
    <w:lvl w:ilvl="1" w:tplc="04190003">
      <w:start w:val="1"/>
      <w:numFmt w:val="bullet"/>
      <w:lvlText w:val="o"/>
      <w:lvlJc w:val="left"/>
      <w:pPr>
        <w:ind w:left="860" w:hanging="44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C8578F6"/>
    <w:multiLevelType w:val="hybridMultilevel"/>
    <w:tmpl w:val="8F9E1234"/>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BEB1857"/>
    <w:multiLevelType w:val="hybridMultilevel"/>
    <w:tmpl w:val="FF32D00A"/>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B97FEF"/>
    <w:multiLevelType w:val="hybridMultilevel"/>
    <w:tmpl w:val="8C10B02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196509"/>
    <w:multiLevelType w:val="hybridMultilevel"/>
    <w:tmpl w:val="B86CB7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B63FFF"/>
    <w:multiLevelType w:val="hybridMultilevel"/>
    <w:tmpl w:val="550C1932"/>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60" w:hanging="44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454538E8"/>
    <w:multiLevelType w:val="hybridMultilevel"/>
    <w:tmpl w:val="8CF2CA8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4DC70D95"/>
    <w:multiLevelType w:val="hybridMultilevel"/>
    <w:tmpl w:val="6382D1EE"/>
    <w:lvl w:ilvl="0" w:tplc="04090001">
      <w:start w:val="1"/>
      <w:numFmt w:val="bullet"/>
      <w:lvlText w:val=""/>
      <w:lvlJc w:val="left"/>
      <w:pPr>
        <w:ind w:left="480" w:hanging="480"/>
      </w:pPr>
      <w:rPr>
        <w:rFonts w:ascii="Wingdings" w:hAnsi="Wingdings" w:hint="default"/>
      </w:rPr>
    </w:lvl>
    <w:lvl w:ilvl="1" w:tplc="ED5CA5A8">
      <w:start w:val="1"/>
      <w:numFmt w:val="bullet"/>
      <w:lvlText w:val="•"/>
      <w:lvlJc w:val="left"/>
      <w:pPr>
        <w:ind w:left="900" w:hanging="420"/>
      </w:pPr>
      <w:rPr>
        <w:rFonts w:ascii="Arial" w:hAnsi="Aria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B174A6B"/>
    <w:multiLevelType w:val="hybridMultilevel"/>
    <w:tmpl w:val="43BE5C3A"/>
    <w:lvl w:ilvl="0" w:tplc="04190003">
      <w:start w:val="1"/>
      <w:numFmt w:val="bullet"/>
      <w:lvlText w:val="o"/>
      <w:lvlJc w:val="left"/>
      <w:pPr>
        <w:ind w:left="760" w:hanging="420"/>
      </w:pPr>
      <w:rPr>
        <w:rFonts w:ascii="Courier New" w:hAnsi="Courier New" w:cs="Courier New" w:hint="default"/>
      </w:rPr>
    </w:lvl>
    <w:lvl w:ilvl="1" w:tplc="FFFFFFFF">
      <w:start w:val="1"/>
      <w:numFmt w:val="bullet"/>
      <w:lvlText w:val=""/>
      <w:lvlJc w:val="left"/>
      <w:pPr>
        <w:ind w:left="1180" w:hanging="420"/>
      </w:pPr>
      <w:rPr>
        <w:rFonts w:ascii="Wingdings" w:hAnsi="Wingdings" w:hint="default"/>
      </w:rPr>
    </w:lvl>
    <w:lvl w:ilvl="2" w:tplc="FFFFFFFF" w:tentative="1">
      <w:start w:val="1"/>
      <w:numFmt w:val="bullet"/>
      <w:lvlText w:val=""/>
      <w:lvlJc w:val="left"/>
      <w:pPr>
        <w:ind w:left="1600" w:hanging="420"/>
      </w:pPr>
      <w:rPr>
        <w:rFonts w:ascii="Wingdings" w:hAnsi="Wingdings" w:hint="default"/>
      </w:rPr>
    </w:lvl>
    <w:lvl w:ilvl="3" w:tplc="FFFFFFFF" w:tentative="1">
      <w:start w:val="1"/>
      <w:numFmt w:val="bullet"/>
      <w:lvlText w:val=""/>
      <w:lvlJc w:val="left"/>
      <w:pPr>
        <w:ind w:left="2020" w:hanging="420"/>
      </w:pPr>
      <w:rPr>
        <w:rFonts w:ascii="Wingdings" w:hAnsi="Wingdings" w:hint="default"/>
      </w:rPr>
    </w:lvl>
    <w:lvl w:ilvl="4" w:tplc="FFFFFFFF" w:tentative="1">
      <w:start w:val="1"/>
      <w:numFmt w:val="bullet"/>
      <w:lvlText w:val=""/>
      <w:lvlJc w:val="left"/>
      <w:pPr>
        <w:ind w:left="2440" w:hanging="420"/>
      </w:pPr>
      <w:rPr>
        <w:rFonts w:ascii="Wingdings" w:hAnsi="Wingdings" w:hint="default"/>
      </w:rPr>
    </w:lvl>
    <w:lvl w:ilvl="5" w:tplc="FFFFFFFF" w:tentative="1">
      <w:start w:val="1"/>
      <w:numFmt w:val="bullet"/>
      <w:lvlText w:val=""/>
      <w:lvlJc w:val="left"/>
      <w:pPr>
        <w:ind w:left="2860" w:hanging="420"/>
      </w:pPr>
      <w:rPr>
        <w:rFonts w:ascii="Wingdings" w:hAnsi="Wingdings" w:hint="default"/>
      </w:rPr>
    </w:lvl>
    <w:lvl w:ilvl="6" w:tplc="FFFFFFFF" w:tentative="1">
      <w:start w:val="1"/>
      <w:numFmt w:val="bullet"/>
      <w:lvlText w:val=""/>
      <w:lvlJc w:val="left"/>
      <w:pPr>
        <w:ind w:left="3280" w:hanging="420"/>
      </w:pPr>
      <w:rPr>
        <w:rFonts w:ascii="Wingdings" w:hAnsi="Wingdings" w:hint="default"/>
      </w:rPr>
    </w:lvl>
    <w:lvl w:ilvl="7" w:tplc="FFFFFFFF" w:tentative="1">
      <w:start w:val="1"/>
      <w:numFmt w:val="bullet"/>
      <w:lvlText w:val=""/>
      <w:lvlJc w:val="left"/>
      <w:pPr>
        <w:ind w:left="3700" w:hanging="420"/>
      </w:pPr>
      <w:rPr>
        <w:rFonts w:ascii="Wingdings" w:hAnsi="Wingdings" w:hint="default"/>
      </w:rPr>
    </w:lvl>
    <w:lvl w:ilvl="8" w:tplc="FFFFFFFF" w:tentative="1">
      <w:start w:val="1"/>
      <w:numFmt w:val="bullet"/>
      <w:lvlText w:val=""/>
      <w:lvlJc w:val="left"/>
      <w:pPr>
        <w:ind w:left="4120" w:hanging="420"/>
      </w:pPr>
      <w:rPr>
        <w:rFonts w:ascii="Wingdings" w:hAnsi="Wingdings" w:hint="default"/>
      </w:rPr>
    </w:lvl>
  </w:abstractNum>
  <w:abstractNum w:abstractNumId="13" w15:restartNumberingAfterBreak="0">
    <w:nsid w:val="5BA46073"/>
    <w:multiLevelType w:val="hybridMultilevel"/>
    <w:tmpl w:val="5E3ECDEE"/>
    <w:lvl w:ilvl="0" w:tplc="07C8D802">
      <w:start w:val="1"/>
      <w:numFmt w:val="bullet"/>
      <w:lvlText w:val="•"/>
      <w:lvlJc w:val="center"/>
      <w:pPr>
        <w:ind w:left="480" w:hanging="480"/>
      </w:pPr>
      <w:rPr>
        <w:rFonts w:ascii="Arial" w:hAnsi="Aria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4" w15:restartNumberingAfterBreak="0">
    <w:nsid w:val="5BE93D85"/>
    <w:multiLevelType w:val="hybridMultilevel"/>
    <w:tmpl w:val="B86CB73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6B893054"/>
    <w:multiLevelType w:val="hybridMultilevel"/>
    <w:tmpl w:val="967E04D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19" w15:restartNumberingAfterBreak="0">
    <w:nsid w:val="6D360A89"/>
    <w:multiLevelType w:val="hybridMultilevel"/>
    <w:tmpl w:val="2B0CC7F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6D4B2BCE"/>
    <w:multiLevelType w:val="hybridMultilevel"/>
    <w:tmpl w:val="54989D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DA91B11"/>
    <w:multiLevelType w:val="hybridMultilevel"/>
    <w:tmpl w:val="A75872FA"/>
    <w:lvl w:ilvl="0" w:tplc="04190003">
      <w:start w:val="1"/>
      <w:numFmt w:val="bullet"/>
      <w:lvlText w:val="o"/>
      <w:lvlJc w:val="left"/>
      <w:pPr>
        <w:ind w:left="760" w:hanging="420"/>
      </w:pPr>
      <w:rPr>
        <w:rFonts w:ascii="Courier New" w:hAnsi="Courier New" w:cs="Courier New" w:hint="default"/>
      </w:rPr>
    </w:lvl>
    <w:lvl w:ilvl="1" w:tplc="FFFFFFFF">
      <w:start w:val="1"/>
      <w:numFmt w:val="bullet"/>
      <w:lvlText w:val=""/>
      <w:lvlJc w:val="left"/>
      <w:pPr>
        <w:ind w:left="1180" w:hanging="420"/>
      </w:pPr>
      <w:rPr>
        <w:rFonts w:ascii="Wingdings" w:hAnsi="Wingdings" w:hint="default"/>
      </w:rPr>
    </w:lvl>
    <w:lvl w:ilvl="2" w:tplc="FFFFFFFF" w:tentative="1">
      <w:start w:val="1"/>
      <w:numFmt w:val="bullet"/>
      <w:lvlText w:val=""/>
      <w:lvlJc w:val="left"/>
      <w:pPr>
        <w:ind w:left="1600" w:hanging="420"/>
      </w:pPr>
      <w:rPr>
        <w:rFonts w:ascii="Wingdings" w:hAnsi="Wingdings" w:hint="default"/>
      </w:rPr>
    </w:lvl>
    <w:lvl w:ilvl="3" w:tplc="FFFFFFFF" w:tentative="1">
      <w:start w:val="1"/>
      <w:numFmt w:val="bullet"/>
      <w:lvlText w:val=""/>
      <w:lvlJc w:val="left"/>
      <w:pPr>
        <w:ind w:left="2020" w:hanging="420"/>
      </w:pPr>
      <w:rPr>
        <w:rFonts w:ascii="Wingdings" w:hAnsi="Wingdings" w:hint="default"/>
      </w:rPr>
    </w:lvl>
    <w:lvl w:ilvl="4" w:tplc="FFFFFFFF" w:tentative="1">
      <w:start w:val="1"/>
      <w:numFmt w:val="bullet"/>
      <w:lvlText w:val=""/>
      <w:lvlJc w:val="left"/>
      <w:pPr>
        <w:ind w:left="2440" w:hanging="420"/>
      </w:pPr>
      <w:rPr>
        <w:rFonts w:ascii="Wingdings" w:hAnsi="Wingdings" w:hint="default"/>
      </w:rPr>
    </w:lvl>
    <w:lvl w:ilvl="5" w:tplc="FFFFFFFF" w:tentative="1">
      <w:start w:val="1"/>
      <w:numFmt w:val="bullet"/>
      <w:lvlText w:val=""/>
      <w:lvlJc w:val="left"/>
      <w:pPr>
        <w:ind w:left="2860" w:hanging="420"/>
      </w:pPr>
      <w:rPr>
        <w:rFonts w:ascii="Wingdings" w:hAnsi="Wingdings" w:hint="default"/>
      </w:rPr>
    </w:lvl>
    <w:lvl w:ilvl="6" w:tplc="FFFFFFFF" w:tentative="1">
      <w:start w:val="1"/>
      <w:numFmt w:val="bullet"/>
      <w:lvlText w:val=""/>
      <w:lvlJc w:val="left"/>
      <w:pPr>
        <w:ind w:left="3280" w:hanging="420"/>
      </w:pPr>
      <w:rPr>
        <w:rFonts w:ascii="Wingdings" w:hAnsi="Wingdings" w:hint="default"/>
      </w:rPr>
    </w:lvl>
    <w:lvl w:ilvl="7" w:tplc="FFFFFFFF" w:tentative="1">
      <w:start w:val="1"/>
      <w:numFmt w:val="bullet"/>
      <w:lvlText w:val=""/>
      <w:lvlJc w:val="left"/>
      <w:pPr>
        <w:ind w:left="3700" w:hanging="420"/>
      </w:pPr>
      <w:rPr>
        <w:rFonts w:ascii="Wingdings" w:hAnsi="Wingdings" w:hint="default"/>
      </w:rPr>
    </w:lvl>
    <w:lvl w:ilvl="8" w:tplc="FFFFFFFF" w:tentative="1">
      <w:start w:val="1"/>
      <w:numFmt w:val="bullet"/>
      <w:lvlText w:val=""/>
      <w:lvlJc w:val="left"/>
      <w:pPr>
        <w:ind w:left="4120" w:hanging="420"/>
      </w:pPr>
      <w:rPr>
        <w:rFonts w:ascii="Wingdings" w:hAnsi="Wingdings" w:hint="default"/>
      </w:rPr>
    </w:lvl>
  </w:abstractNum>
  <w:num w:numId="1" w16cid:durableId="2110084156">
    <w:abstractNumId w:val="21"/>
  </w:num>
  <w:num w:numId="2" w16cid:durableId="59251948">
    <w:abstractNumId w:val="4"/>
  </w:num>
  <w:num w:numId="3" w16cid:durableId="1386415883">
    <w:abstractNumId w:val="18"/>
  </w:num>
  <w:num w:numId="4" w16cid:durableId="2077123355">
    <w:abstractNumId w:val="16"/>
  </w:num>
  <w:num w:numId="5" w16cid:durableId="1715277317">
    <w:abstractNumId w:val="10"/>
  </w:num>
  <w:num w:numId="6" w16cid:durableId="1271547711">
    <w:abstractNumId w:val="11"/>
  </w:num>
  <w:num w:numId="7" w16cid:durableId="1929732220">
    <w:abstractNumId w:val="13"/>
  </w:num>
  <w:num w:numId="8" w16cid:durableId="15155438">
    <w:abstractNumId w:val="0"/>
  </w:num>
  <w:num w:numId="9" w16cid:durableId="398939968">
    <w:abstractNumId w:val="20"/>
  </w:num>
  <w:num w:numId="10" w16cid:durableId="1081564929">
    <w:abstractNumId w:val="15"/>
  </w:num>
  <w:num w:numId="11" w16cid:durableId="791169322">
    <w:abstractNumId w:val="3"/>
  </w:num>
  <w:num w:numId="12" w16cid:durableId="10961665">
    <w:abstractNumId w:val="6"/>
  </w:num>
  <w:num w:numId="13" w16cid:durableId="1383943847">
    <w:abstractNumId w:val="19"/>
  </w:num>
  <w:num w:numId="14" w16cid:durableId="28991872">
    <w:abstractNumId w:val="7"/>
  </w:num>
  <w:num w:numId="15" w16cid:durableId="970862354">
    <w:abstractNumId w:val="21"/>
  </w:num>
  <w:num w:numId="16" w16cid:durableId="1429234346">
    <w:abstractNumId w:val="21"/>
  </w:num>
  <w:num w:numId="17" w16cid:durableId="1320695580">
    <w:abstractNumId w:val="14"/>
  </w:num>
  <w:num w:numId="18" w16cid:durableId="2117479124">
    <w:abstractNumId w:val="9"/>
  </w:num>
  <w:num w:numId="19" w16cid:durableId="971404826">
    <w:abstractNumId w:val="21"/>
  </w:num>
  <w:num w:numId="20" w16cid:durableId="1388920937">
    <w:abstractNumId w:val="17"/>
  </w:num>
  <w:num w:numId="21" w16cid:durableId="667559508">
    <w:abstractNumId w:val="5"/>
  </w:num>
  <w:num w:numId="22" w16cid:durableId="1387996816">
    <w:abstractNumId w:val="8"/>
  </w:num>
  <w:num w:numId="23" w16cid:durableId="226310478">
    <w:abstractNumId w:val="2"/>
  </w:num>
  <w:num w:numId="24" w16cid:durableId="172300588">
    <w:abstractNumId w:val="22"/>
  </w:num>
  <w:num w:numId="25" w16cid:durableId="1437366245">
    <w:abstractNumId w:val="1"/>
  </w:num>
  <w:num w:numId="26" w16cid:durableId="5341223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687"/>
    <w:rsid w:val="00003702"/>
    <w:rsid w:val="00003AC8"/>
    <w:rsid w:val="00004280"/>
    <w:rsid w:val="000042A5"/>
    <w:rsid w:val="00004AF8"/>
    <w:rsid w:val="00005011"/>
    <w:rsid w:val="000053A1"/>
    <w:rsid w:val="000054AD"/>
    <w:rsid w:val="000055CB"/>
    <w:rsid w:val="00005D08"/>
    <w:rsid w:val="00005FCF"/>
    <w:rsid w:val="000068A4"/>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5D3"/>
    <w:rsid w:val="000146DA"/>
    <w:rsid w:val="00014D25"/>
    <w:rsid w:val="00015080"/>
    <w:rsid w:val="000153B6"/>
    <w:rsid w:val="00015495"/>
    <w:rsid w:val="00015716"/>
    <w:rsid w:val="00015779"/>
    <w:rsid w:val="0001577C"/>
    <w:rsid w:val="0001686D"/>
    <w:rsid w:val="00017051"/>
    <w:rsid w:val="00017D45"/>
    <w:rsid w:val="00020096"/>
    <w:rsid w:val="00021755"/>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7E8"/>
    <w:rsid w:val="00031994"/>
    <w:rsid w:val="00031A05"/>
    <w:rsid w:val="000328C0"/>
    <w:rsid w:val="00032957"/>
    <w:rsid w:val="00032A49"/>
    <w:rsid w:val="00032A89"/>
    <w:rsid w:val="00033280"/>
    <w:rsid w:val="00033934"/>
    <w:rsid w:val="00033B78"/>
    <w:rsid w:val="00033F95"/>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1F94"/>
    <w:rsid w:val="0004204F"/>
    <w:rsid w:val="000426B6"/>
    <w:rsid w:val="000433B6"/>
    <w:rsid w:val="00043405"/>
    <w:rsid w:val="000438D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1BF7"/>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853"/>
    <w:rsid w:val="00065C5E"/>
    <w:rsid w:val="00065EEE"/>
    <w:rsid w:val="000667D0"/>
    <w:rsid w:val="000672C4"/>
    <w:rsid w:val="000672D3"/>
    <w:rsid w:val="000675B5"/>
    <w:rsid w:val="000677C0"/>
    <w:rsid w:val="000679F0"/>
    <w:rsid w:val="00067CDB"/>
    <w:rsid w:val="00067CF1"/>
    <w:rsid w:val="000705E5"/>
    <w:rsid w:val="00070807"/>
    <w:rsid w:val="0007094F"/>
    <w:rsid w:val="00070BA2"/>
    <w:rsid w:val="000710E3"/>
    <w:rsid w:val="000716D7"/>
    <w:rsid w:val="00071BF4"/>
    <w:rsid w:val="00071C10"/>
    <w:rsid w:val="00071F8A"/>
    <w:rsid w:val="000720DF"/>
    <w:rsid w:val="000721E3"/>
    <w:rsid w:val="000727D9"/>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1E"/>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6A9"/>
    <w:rsid w:val="00094804"/>
    <w:rsid w:val="00094B09"/>
    <w:rsid w:val="00094B87"/>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F1E"/>
    <w:rsid w:val="000C06E0"/>
    <w:rsid w:val="000C07C0"/>
    <w:rsid w:val="000C085F"/>
    <w:rsid w:val="000C1615"/>
    <w:rsid w:val="000C161E"/>
    <w:rsid w:val="000C1697"/>
    <w:rsid w:val="000C2068"/>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136"/>
    <w:rsid w:val="000C741A"/>
    <w:rsid w:val="000C7A61"/>
    <w:rsid w:val="000C7CF8"/>
    <w:rsid w:val="000C7E6C"/>
    <w:rsid w:val="000D021C"/>
    <w:rsid w:val="000D0340"/>
    <w:rsid w:val="000D07E8"/>
    <w:rsid w:val="000D0A26"/>
    <w:rsid w:val="000D0D89"/>
    <w:rsid w:val="000D13B6"/>
    <w:rsid w:val="000D2178"/>
    <w:rsid w:val="000D2430"/>
    <w:rsid w:val="000D32A2"/>
    <w:rsid w:val="000D3D7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6D5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A9E"/>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96A"/>
    <w:rsid w:val="00132A59"/>
    <w:rsid w:val="00132C14"/>
    <w:rsid w:val="001331CE"/>
    <w:rsid w:val="00133601"/>
    <w:rsid w:val="001340DF"/>
    <w:rsid w:val="001341FD"/>
    <w:rsid w:val="001346DF"/>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054"/>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0C12"/>
    <w:rsid w:val="00181321"/>
    <w:rsid w:val="001815E5"/>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73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5D"/>
    <w:rsid w:val="001A3EF5"/>
    <w:rsid w:val="001A56BA"/>
    <w:rsid w:val="001A57E9"/>
    <w:rsid w:val="001A5987"/>
    <w:rsid w:val="001A5E11"/>
    <w:rsid w:val="001A6260"/>
    <w:rsid w:val="001A65D8"/>
    <w:rsid w:val="001A67AE"/>
    <w:rsid w:val="001A7D53"/>
    <w:rsid w:val="001A7DF8"/>
    <w:rsid w:val="001B1038"/>
    <w:rsid w:val="001B1331"/>
    <w:rsid w:val="001B1334"/>
    <w:rsid w:val="001B141B"/>
    <w:rsid w:val="001B1562"/>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702"/>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37FC"/>
    <w:rsid w:val="001C446E"/>
    <w:rsid w:val="001C459D"/>
    <w:rsid w:val="001C4CE9"/>
    <w:rsid w:val="001C4D64"/>
    <w:rsid w:val="001C5C89"/>
    <w:rsid w:val="001C6264"/>
    <w:rsid w:val="001C6525"/>
    <w:rsid w:val="001C6B5F"/>
    <w:rsid w:val="001C6D72"/>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0B3"/>
    <w:rsid w:val="001E216D"/>
    <w:rsid w:val="001E222A"/>
    <w:rsid w:val="001E253B"/>
    <w:rsid w:val="001E2718"/>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46D"/>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826"/>
    <w:rsid w:val="00204C05"/>
    <w:rsid w:val="00204D6E"/>
    <w:rsid w:val="0020524E"/>
    <w:rsid w:val="002055AE"/>
    <w:rsid w:val="002062FE"/>
    <w:rsid w:val="0020641D"/>
    <w:rsid w:val="00206EDE"/>
    <w:rsid w:val="0020780D"/>
    <w:rsid w:val="00207A13"/>
    <w:rsid w:val="00207F84"/>
    <w:rsid w:val="00210775"/>
    <w:rsid w:val="0021079D"/>
    <w:rsid w:val="00210DEF"/>
    <w:rsid w:val="00211119"/>
    <w:rsid w:val="00211144"/>
    <w:rsid w:val="00211193"/>
    <w:rsid w:val="00211665"/>
    <w:rsid w:val="00211D1A"/>
    <w:rsid w:val="00211E2B"/>
    <w:rsid w:val="00212198"/>
    <w:rsid w:val="00212662"/>
    <w:rsid w:val="002126F8"/>
    <w:rsid w:val="00212805"/>
    <w:rsid w:val="002132C7"/>
    <w:rsid w:val="00213D0D"/>
    <w:rsid w:val="00214860"/>
    <w:rsid w:val="00215631"/>
    <w:rsid w:val="0021575E"/>
    <w:rsid w:val="00215A49"/>
    <w:rsid w:val="00215AF1"/>
    <w:rsid w:val="00215D62"/>
    <w:rsid w:val="00215F5A"/>
    <w:rsid w:val="002162E4"/>
    <w:rsid w:val="00216736"/>
    <w:rsid w:val="00216E05"/>
    <w:rsid w:val="0021723E"/>
    <w:rsid w:val="002176A9"/>
    <w:rsid w:val="00217731"/>
    <w:rsid w:val="00217796"/>
    <w:rsid w:val="00217843"/>
    <w:rsid w:val="00217BBA"/>
    <w:rsid w:val="00217D2B"/>
    <w:rsid w:val="00217D48"/>
    <w:rsid w:val="002204B5"/>
    <w:rsid w:val="00220AA8"/>
    <w:rsid w:val="00220D39"/>
    <w:rsid w:val="0022136E"/>
    <w:rsid w:val="00221502"/>
    <w:rsid w:val="00221A76"/>
    <w:rsid w:val="00221D8E"/>
    <w:rsid w:val="00221F76"/>
    <w:rsid w:val="0022266F"/>
    <w:rsid w:val="00222AFD"/>
    <w:rsid w:val="00222D5C"/>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0F97"/>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78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36"/>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521"/>
    <w:rsid w:val="00267612"/>
    <w:rsid w:val="00267AE3"/>
    <w:rsid w:val="00267F29"/>
    <w:rsid w:val="00270E9A"/>
    <w:rsid w:val="002717B6"/>
    <w:rsid w:val="00271DD9"/>
    <w:rsid w:val="00271FF5"/>
    <w:rsid w:val="00273377"/>
    <w:rsid w:val="00273DAD"/>
    <w:rsid w:val="0027440A"/>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289"/>
    <w:rsid w:val="0029086C"/>
    <w:rsid w:val="00290A01"/>
    <w:rsid w:val="00291A85"/>
    <w:rsid w:val="00291ADC"/>
    <w:rsid w:val="00292003"/>
    <w:rsid w:val="00292031"/>
    <w:rsid w:val="002924E2"/>
    <w:rsid w:val="00292F01"/>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80"/>
    <w:rsid w:val="00297CDF"/>
    <w:rsid w:val="00297DB7"/>
    <w:rsid w:val="002A066C"/>
    <w:rsid w:val="002A0E53"/>
    <w:rsid w:val="002A1286"/>
    <w:rsid w:val="002A12DD"/>
    <w:rsid w:val="002A1B5F"/>
    <w:rsid w:val="002A2121"/>
    <w:rsid w:val="002A341D"/>
    <w:rsid w:val="002A3B50"/>
    <w:rsid w:val="002A3DD5"/>
    <w:rsid w:val="002A438E"/>
    <w:rsid w:val="002A4402"/>
    <w:rsid w:val="002A4489"/>
    <w:rsid w:val="002A44C0"/>
    <w:rsid w:val="002A4981"/>
    <w:rsid w:val="002A4AED"/>
    <w:rsid w:val="002A4F61"/>
    <w:rsid w:val="002A5117"/>
    <w:rsid w:val="002A52C0"/>
    <w:rsid w:val="002A539B"/>
    <w:rsid w:val="002A559E"/>
    <w:rsid w:val="002A561E"/>
    <w:rsid w:val="002A5B79"/>
    <w:rsid w:val="002A5E75"/>
    <w:rsid w:val="002A6071"/>
    <w:rsid w:val="002A620B"/>
    <w:rsid w:val="002A63CC"/>
    <w:rsid w:val="002A64DD"/>
    <w:rsid w:val="002A6760"/>
    <w:rsid w:val="002A6766"/>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85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1F5C"/>
    <w:rsid w:val="002D217D"/>
    <w:rsid w:val="002D2476"/>
    <w:rsid w:val="002D2B08"/>
    <w:rsid w:val="002D402C"/>
    <w:rsid w:val="002D46AD"/>
    <w:rsid w:val="002D4B3D"/>
    <w:rsid w:val="002D54FA"/>
    <w:rsid w:val="002D5775"/>
    <w:rsid w:val="002D59A3"/>
    <w:rsid w:val="002D5AE2"/>
    <w:rsid w:val="002D6A26"/>
    <w:rsid w:val="002D7215"/>
    <w:rsid w:val="002D74C1"/>
    <w:rsid w:val="002E08AE"/>
    <w:rsid w:val="002E08E5"/>
    <w:rsid w:val="002E0C2A"/>
    <w:rsid w:val="002E10DA"/>
    <w:rsid w:val="002E1683"/>
    <w:rsid w:val="002E24E2"/>
    <w:rsid w:val="002E25A2"/>
    <w:rsid w:val="002E319E"/>
    <w:rsid w:val="002E3888"/>
    <w:rsid w:val="002E3F7A"/>
    <w:rsid w:val="002E435F"/>
    <w:rsid w:val="002E588C"/>
    <w:rsid w:val="002E5FD4"/>
    <w:rsid w:val="002E6373"/>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2CC"/>
    <w:rsid w:val="002F162E"/>
    <w:rsid w:val="002F1691"/>
    <w:rsid w:val="002F170E"/>
    <w:rsid w:val="002F1B5D"/>
    <w:rsid w:val="002F1BA1"/>
    <w:rsid w:val="002F1C41"/>
    <w:rsid w:val="002F1D7D"/>
    <w:rsid w:val="002F2631"/>
    <w:rsid w:val="002F342D"/>
    <w:rsid w:val="002F36BE"/>
    <w:rsid w:val="002F3C91"/>
    <w:rsid w:val="002F3FDE"/>
    <w:rsid w:val="002F4193"/>
    <w:rsid w:val="002F436A"/>
    <w:rsid w:val="002F5B1E"/>
    <w:rsid w:val="002F5B9F"/>
    <w:rsid w:val="002F620C"/>
    <w:rsid w:val="002F6726"/>
    <w:rsid w:val="002F6819"/>
    <w:rsid w:val="002F6993"/>
    <w:rsid w:val="002F6CF0"/>
    <w:rsid w:val="002F6FE4"/>
    <w:rsid w:val="002F75CA"/>
    <w:rsid w:val="002F77F9"/>
    <w:rsid w:val="002F798A"/>
    <w:rsid w:val="00300611"/>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1FA"/>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1B4"/>
    <w:rsid w:val="00326321"/>
    <w:rsid w:val="00326675"/>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517"/>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494"/>
    <w:rsid w:val="003455FA"/>
    <w:rsid w:val="00345739"/>
    <w:rsid w:val="00345872"/>
    <w:rsid w:val="00345EC4"/>
    <w:rsid w:val="00346701"/>
    <w:rsid w:val="00346904"/>
    <w:rsid w:val="00346A96"/>
    <w:rsid w:val="00346B43"/>
    <w:rsid w:val="00346D0F"/>
    <w:rsid w:val="00346FF8"/>
    <w:rsid w:val="00347070"/>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19BF"/>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5F4"/>
    <w:rsid w:val="003727A6"/>
    <w:rsid w:val="00372FE2"/>
    <w:rsid w:val="00373167"/>
    <w:rsid w:val="00373CCB"/>
    <w:rsid w:val="003746F3"/>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18D"/>
    <w:rsid w:val="0038752A"/>
    <w:rsid w:val="00387689"/>
    <w:rsid w:val="00390629"/>
    <w:rsid w:val="00390C95"/>
    <w:rsid w:val="00391944"/>
    <w:rsid w:val="00391C45"/>
    <w:rsid w:val="00392A9E"/>
    <w:rsid w:val="00392C12"/>
    <w:rsid w:val="00392CB8"/>
    <w:rsid w:val="00393353"/>
    <w:rsid w:val="00393802"/>
    <w:rsid w:val="00393AC6"/>
    <w:rsid w:val="00393B6F"/>
    <w:rsid w:val="0039439E"/>
    <w:rsid w:val="00394591"/>
    <w:rsid w:val="003951A0"/>
    <w:rsid w:val="00395B39"/>
    <w:rsid w:val="0039645E"/>
    <w:rsid w:val="00396521"/>
    <w:rsid w:val="003973E9"/>
    <w:rsid w:val="003977B1"/>
    <w:rsid w:val="00397D15"/>
    <w:rsid w:val="003A09AB"/>
    <w:rsid w:val="003A0B30"/>
    <w:rsid w:val="003A0C34"/>
    <w:rsid w:val="003A0CEA"/>
    <w:rsid w:val="003A1253"/>
    <w:rsid w:val="003A1AC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47B"/>
    <w:rsid w:val="003B2F04"/>
    <w:rsid w:val="003B3187"/>
    <w:rsid w:val="003B321C"/>
    <w:rsid w:val="003B3286"/>
    <w:rsid w:val="003B3707"/>
    <w:rsid w:val="003B3923"/>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221"/>
    <w:rsid w:val="003C1786"/>
    <w:rsid w:val="003C1F63"/>
    <w:rsid w:val="003C20F7"/>
    <w:rsid w:val="003C2589"/>
    <w:rsid w:val="003C33B5"/>
    <w:rsid w:val="003C34F4"/>
    <w:rsid w:val="003C3A71"/>
    <w:rsid w:val="003C40E9"/>
    <w:rsid w:val="003C4A7E"/>
    <w:rsid w:val="003C55C2"/>
    <w:rsid w:val="003C5A61"/>
    <w:rsid w:val="003C611A"/>
    <w:rsid w:val="003C6248"/>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D50"/>
    <w:rsid w:val="003D5E28"/>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967"/>
    <w:rsid w:val="003E615C"/>
    <w:rsid w:val="003E62ED"/>
    <w:rsid w:val="003E6DF0"/>
    <w:rsid w:val="003E7DF4"/>
    <w:rsid w:val="003F01BE"/>
    <w:rsid w:val="003F047A"/>
    <w:rsid w:val="003F0641"/>
    <w:rsid w:val="003F065B"/>
    <w:rsid w:val="003F1813"/>
    <w:rsid w:val="003F204F"/>
    <w:rsid w:val="003F2256"/>
    <w:rsid w:val="003F2313"/>
    <w:rsid w:val="003F23FC"/>
    <w:rsid w:val="003F264A"/>
    <w:rsid w:val="003F287F"/>
    <w:rsid w:val="003F2954"/>
    <w:rsid w:val="003F32CA"/>
    <w:rsid w:val="003F3AE9"/>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6FF"/>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0B57"/>
    <w:rsid w:val="00421545"/>
    <w:rsid w:val="00421BC7"/>
    <w:rsid w:val="00422078"/>
    <w:rsid w:val="004220F3"/>
    <w:rsid w:val="004239FD"/>
    <w:rsid w:val="00423DDC"/>
    <w:rsid w:val="004242D1"/>
    <w:rsid w:val="0042464B"/>
    <w:rsid w:val="00425E27"/>
    <w:rsid w:val="004261EB"/>
    <w:rsid w:val="00426369"/>
    <w:rsid w:val="004265DD"/>
    <w:rsid w:val="00426B00"/>
    <w:rsid w:val="0042703B"/>
    <w:rsid w:val="004273B1"/>
    <w:rsid w:val="00427775"/>
    <w:rsid w:val="0043080B"/>
    <w:rsid w:val="00430B4A"/>
    <w:rsid w:val="00431CB6"/>
    <w:rsid w:val="00432484"/>
    <w:rsid w:val="00432BD0"/>
    <w:rsid w:val="004335EC"/>
    <w:rsid w:val="00433AB9"/>
    <w:rsid w:val="00433E10"/>
    <w:rsid w:val="00434112"/>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5672"/>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5EA2"/>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1DE4"/>
    <w:rsid w:val="00462AB7"/>
    <w:rsid w:val="00463249"/>
    <w:rsid w:val="00463511"/>
    <w:rsid w:val="00463C8A"/>
    <w:rsid w:val="004649F0"/>
    <w:rsid w:val="00464D54"/>
    <w:rsid w:val="004651FC"/>
    <w:rsid w:val="004652C0"/>
    <w:rsid w:val="004654D9"/>
    <w:rsid w:val="004658A6"/>
    <w:rsid w:val="00467A78"/>
    <w:rsid w:val="00470A07"/>
    <w:rsid w:val="00470F29"/>
    <w:rsid w:val="0047115A"/>
    <w:rsid w:val="00471172"/>
    <w:rsid w:val="0047150B"/>
    <w:rsid w:val="004715E9"/>
    <w:rsid w:val="0047228B"/>
    <w:rsid w:val="0047279F"/>
    <w:rsid w:val="004728E6"/>
    <w:rsid w:val="00472A17"/>
    <w:rsid w:val="00472ACD"/>
    <w:rsid w:val="00472B48"/>
    <w:rsid w:val="00472BC9"/>
    <w:rsid w:val="00473302"/>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91C"/>
    <w:rsid w:val="00485BAB"/>
    <w:rsid w:val="004861A9"/>
    <w:rsid w:val="00487565"/>
    <w:rsid w:val="004879D9"/>
    <w:rsid w:val="00487C15"/>
    <w:rsid w:val="004900C7"/>
    <w:rsid w:val="00490D8F"/>
    <w:rsid w:val="00490E8C"/>
    <w:rsid w:val="00490F5A"/>
    <w:rsid w:val="0049243E"/>
    <w:rsid w:val="00492643"/>
    <w:rsid w:val="00492778"/>
    <w:rsid w:val="00492875"/>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861"/>
    <w:rsid w:val="004B3DE6"/>
    <w:rsid w:val="004B40C7"/>
    <w:rsid w:val="004B44DD"/>
    <w:rsid w:val="004B4965"/>
    <w:rsid w:val="004B4AF5"/>
    <w:rsid w:val="004B4AFD"/>
    <w:rsid w:val="004B4B90"/>
    <w:rsid w:val="004B5E8A"/>
    <w:rsid w:val="004B6115"/>
    <w:rsid w:val="004B6215"/>
    <w:rsid w:val="004B6BEE"/>
    <w:rsid w:val="004B6DD8"/>
    <w:rsid w:val="004B6F54"/>
    <w:rsid w:val="004B7A25"/>
    <w:rsid w:val="004B7AAF"/>
    <w:rsid w:val="004B7AE7"/>
    <w:rsid w:val="004C02B5"/>
    <w:rsid w:val="004C0A9C"/>
    <w:rsid w:val="004C0ADF"/>
    <w:rsid w:val="004C199B"/>
    <w:rsid w:val="004C1BFE"/>
    <w:rsid w:val="004C2100"/>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D7A24"/>
    <w:rsid w:val="004D7B59"/>
    <w:rsid w:val="004E0128"/>
    <w:rsid w:val="004E0315"/>
    <w:rsid w:val="004E047D"/>
    <w:rsid w:val="004E0D0F"/>
    <w:rsid w:val="004E0D4D"/>
    <w:rsid w:val="004E115E"/>
    <w:rsid w:val="004E153F"/>
    <w:rsid w:val="004E1FFE"/>
    <w:rsid w:val="004E2337"/>
    <w:rsid w:val="004E2B2E"/>
    <w:rsid w:val="004E2B9C"/>
    <w:rsid w:val="004E31D6"/>
    <w:rsid w:val="004E32E2"/>
    <w:rsid w:val="004E33C6"/>
    <w:rsid w:val="004E3B39"/>
    <w:rsid w:val="004E44A6"/>
    <w:rsid w:val="004E4700"/>
    <w:rsid w:val="004E4E39"/>
    <w:rsid w:val="004E598E"/>
    <w:rsid w:val="004E5A2C"/>
    <w:rsid w:val="004E65AC"/>
    <w:rsid w:val="004E6A81"/>
    <w:rsid w:val="004E6B25"/>
    <w:rsid w:val="004E70A9"/>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03E"/>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0E8D"/>
    <w:rsid w:val="00511725"/>
    <w:rsid w:val="00511787"/>
    <w:rsid w:val="005117E0"/>
    <w:rsid w:val="00511C94"/>
    <w:rsid w:val="00512008"/>
    <w:rsid w:val="00512AE5"/>
    <w:rsid w:val="005141F4"/>
    <w:rsid w:val="005142E9"/>
    <w:rsid w:val="005144AE"/>
    <w:rsid w:val="00515365"/>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457"/>
    <w:rsid w:val="00540544"/>
    <w:rsid w:val="00540838"/>
    <w:rsid w:val="00541721"/>
    <w:rsid w:val="00541B9F"/>
    <w:rsid w:val="00542A2C"/>
    <w:rsid w:val="00542B98"/>
    <w:rsid w:val="00543416"/>
    <w:rsid w:val="0054354C"/>
    <w:rsid w:val="00543755"/>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DA6"/>
    <w:rsid w:val="00560E0D"/>
    <w:rsid w:val="00561643"/>
    <w:rsid w:val="005617C0"/>
    <w:rsid w:val="00561908"/>
    <w:rsid w:val="00562038"/>
    <w:rsid w:val="0056246D"/>
    <w:rsid w:val="00562595"/>
    <w:rsid w:val="00562731"/>
    <w:rsid w:val="00562AF8"/>
    <w:rsid w:val="0056410B"/>
    <w:rsid w:val="00564898"/>
    <w:rsid w:val="00564A83"/>
    <w:rsid w:val="0056567E"/>
    <w:rsid w:val="00566162"/>
    <w:rsid w:val="00566C87"/>
    <w:rsid w:val="00567643"/>
    <w:rsid w:val="00567846"/>
    <w:rsid w:val="005678A2"/>
    <w:rsid w:val="00567BBA"/>
    <w:rsid w:val="00567F02"/>
    <w:rsid w:val="00571921"/>
    <w:rsid w:val="00571B51"/>
    <w:rsid w:val="00571D3F"/>
    <w:rsid w:val="00571E62"/>
    <w:rsid w:val="005726DB"/>
    <w:rsid w:val="0057283F"/>
    <w:rsid w:val="0057306B"/>
    <w:rsid w:val="005730A1"/>
    <w:rsid w:val="00573777"/>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C94"/>
    <w:rsid w:val="00590E8C"/>
    <w:rsid w:val="005913E3"/>
    <w:rsid w:val="005918BC"/>
    <w:rsid w:val="00591FC8"/>
    <w:rsid w:val="00592173"/>
    <w:rsid w:val="00592584"/>
    <w:rsid w:val="00592678"/>
    <w:rsid w:val="00592A2A"/>
    <w:rsid w:val="0059309B"/>
    <w:rsid w:val="005935C5"/>
    <w:rsid w:val="00593988"/>
    <w:rsid w:val="00594241"/>
    <w:rsid w:val="0059438E"/>
    <w:rsid w:val="00594D95"/>
    <w:rsid w:val="005950E5"/>
    <w:rsid w:val="005952DF"/>
    <w:rsid w:val="005957CF"/>
    <w:rsid w:val="005958AD"/>
    <w:rsid w:val="00595BAB"/>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00"/>
    <w:rsid w:val="005A2581"/>
    <w:rsid w:val="005A2C32"/>
    <w:rsid w:val="005A2D7A"/>
    <w:rsid w:val="005A31FD"/>
    <w:rsid w:val="005A4033"/>
    <w:rsid w:val="005A44AE"/>
    <w:rsid w:val="005A47D1"/>
    <w:rsid w:val="005A4F64"/>
    <w:rsid w:val="005A5822"/>
    <w:rsid w:val="005A6B89"/>
    <w:rsid w:val="005A7E52"/>
    <w:rsid w:val="005A7FC9"/>
    <w:rsid w:val="005B12A5"/>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302"/>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3DDD"/>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E7D4C"/>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45D"/>
    <w:rsid w:val="005F58D1"/>
    <w:rsid w:val="005F5B6E"/>
    <w:rsid w:val="005F6DC4"/>
    <w:rsid w:val="005F6E23"/>
    <w:rsid w:val="005F6F07"/>
    <w:rsid w:val="005F7079"/>
    <w:rsid w:val="005F7816"/>
    <w:rsid w:val="005F7AD8"/>
    <w:rsid w:val="0060016B"/>
    <w:rsid w:val="0060052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1C5A"/>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5F8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4D8C"/>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4F"/>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37C"/>
    <w:rsid w:val="00694DEB"/>
    <w:rsid w:val="006950DB"/>
    <w:rsid w:val="006952B4"/>
    <w:rsid w:val="0069571B"/>
    <w:rsid w:val="0069581E"/>
    <w:rsid w:val="00695C23"/>
    <w:rsid w:val="00695EAB"/>
    <w:rsid w:val="00696806"/>
    <w:rsid w:val="00696F2E"/>
    <w:rsid w:val="00696F61"/>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5BA6"/>
    <w:rsid w:val="006A5DC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075"/>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06C"/>
    <w:rsid w:val="006C54CC"/>
    <w:rsid w:val="006C5622"/>
    <w:rsid w:val="006C56DC"/>
    <w:rsid w:val="006C56FE"/>
    <w:rsid w:val="006C57FD"/>
    <w:rsid w:val="006C59B9"/>
    <w:rsid w:val="006C5AF2"/>
    <w:rsid w:val="006C5DA0"/>
    <w:rsid w:val="006C70A3"/>
    <w:rsid w:val="006C7589"/>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3B67"/>
    <w:rsid w:val="00704A22"/>
    <w:rsid w:val="00704DDF"/>
    <w:rsid w:val="0070533B"/>
    <w:rsid w:val="00705823"/>
    <w:rsid w:val="0070666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6F46"/>
    <w:rsid w:val="00717C60"/>
    <w:rsid w:val="0072068B"/>
    <w:rsid w:val="007206EF"/>
    <w:rsid w:val="0072091B"/>
    <w:rsid w:val="007209C1"/>
    <w:rsid w:val="0072134D"/>
    <w:rsid w:val="00721862"/>
    <w:rsid w:val="00722C59"/>
    <w:rsid w:val="00722D78"/>
    <w:rsid w:val="00722D8F"/>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1E"/>
    <w:rsid w:val="00741E36"/>
    <w:rsid w:val="00742209"/>
    <w:rsid w:val="0074265A"/>
    <w:rsid w:val="00743577"/>
    <w:rsid w:val="0074359B"/>
    <w:rsid w:val="007437E8"/>
    <w:rsid w:val="007438DF"/>
    <w:rsid w:val="00743995"/>
    <w:rsid w:val="00743EC0"/>
    <w:rsid w:val="007440B6"/>
    <w:rsid w:val="00745BDF"/>
    <w:rsid w:val="00745D38"/>
    <w:rsid w:val="0074623A"/>
    <w:rsid w:val="007464D8"/>
    <w:rsid w:val="00747BF5"/>
    <w:rsid w:val="0075073E"/>
    <w:rsid w:val="00750790"/>
    <w:rsid w:val="0075091B"/>
    <w:rsid w:val="00750952"/>
    <w:rsid w:val="00750FF0"/>
    <w:rsid w:val="00751807"/>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A51"/>
    <w:rsid w:val="00754B3F"/>
    <w:rsid w:val="00754F49"/>
    <w:rsid w:val="00755A72"/>
    <w:rsid w:val="00755D29"/>
    <w:rsid w:val="00756651"/>
    <w:rsid w:val="0075708C"/>
    <w:rsid w:val="007600FB"/>
    <w:rsid w:val="0076037E"/>
    <w:rsid w:val="007604D2"/>
    <w:rsid w:val="0076075A"/>
    <w:rsid w:val="00760B38"/>
    <w:rsid w:val="00760C19"/>
    <w:rsid w:val="007612DF"/>
    <w:rsid w:val="007617C3"/>
    <w:rsid w:val="00761A87"/>
    <w:rsid w:val="00761AF5"/>
    <w:rsid w:val="0076282B"/>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639"/>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77ECB"/>
    <w:rsid w:val="00780EAB"/>
    <w:rsid w:val="007814F0"/>
    <w:rsid w:val="007816F7"/>
    <w:rsid w:val="00781B73"/>
    <w:rsid w:val="00782279"/>
    <w:rsid w:val="00782393"/>
    <w:rsid w:val="007828A0"/>
    <w:rsid w:val="007828AD"/>
    <w:rsid w:val="007829FD"/>
    <w:rsid w:val="00782A18"/>
    <w:rsid w:val="00782C0F"/>
    <w:rsid w:val="00784057"/>
    <w:rsid w:val="00784460"/>
    <w:rsid w:val="007844D5"/>
    <w:rsid w:val="00784785"/>
    <w:rsid w:val="00785328"/>
    <w:rsid w:val="007854C6"/>
    <w:rsid w:val="00785527"/>
    <w:rsid w:val="00785B51"/>
    <w:rsid w:val="0078648D"/>
    <w:rsid w:val="007869B4"/>
    <w:rsid w:val="00786AD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C7B"/>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CF5"/>
    <w:rsid w:val="007A4673"/>
    <w:rsid w:val="007A471C"/>
    <w:rsid w:val="007A4815"/>
    <w:rsid w:val="007A56CB"/>
    <w:rsid w:val="007A59A8"/>
    <w:rsid w:val="007A6182"/>
    <w:rsid w:val="007A622A"/>
    <w:rsid w:val="007A656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C79C2"/>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316"/>
    <w:rsid w:val="007D74F3"/>
    <w:rsid w:val="007D76CB"/>
    <w:rsid w:val="007D7AE9"/>
    <w:rsid w:val="007D7B47"/>
    <w:rsid w:val="007E0080"/>
    <w:rsid w:val="007E0362"/>
    <w:rsid w:val="007E09CA"/>
    <w:rsid w:val="007E09F2"/>
    <w:rsid w:val="007E0BC7"/>
    <w:rsid w:val="007E0D61"/>
    <w:rsid w:val="007E1090"/>
    <w:rsid w:val="007E1572"/>
    <w:rsid w:val="007E1EA5"/>
    <w:rsid w:val="007E2022"/>
    <w:rsid w:val="007E29C4"/>
    <w:rsid w:val="007E356D"/>
    <w:rsid w:val="007E38EA"/>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6E71"/>
    <w:rsid w:val="00807025"/>
    <w:rsid w:val="008073FD"/>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02E"/>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2FD6"/>
    <w:rsid w:val="00843E31"/>
    <w:rsid w:val="008444C6"/>
    <w:rsid w:val="0084482D"/>
    <w:rsid w:val="00844908"/>
    <w:rsid w:val="00845010"/>
    <w:rsid w:val="00845082"/>
    <w:rsid w:val="008456D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4BF"/>
    <w:rsid w:val="00856555"/>
    <w:rsid w:val="00856804"/>
    <w:rsid w:val="00856AAF"/>
    <w:rsid w:val="00856BC8"/>
    <w:rsid w:val="00856C55"/>
    <w:rsid w:val="00857EC6"/>
    <w:rsid w:val="0086002E"/>
    <w:rsid w:val="0086016A"/>
    <w:rsid w:val="008606DB"/>
    <w:rsid w:val="00860B5D"/>
    <w:rsid w:val="00860CE1"/>
    <w:rsid w:val="00860EB8"/>
    <w:rsid w:val="00860FC2"/>
    <w:rsid w:val="00861130"/>
    <w:rsid w:val="008615E1"/>
    <w:rsid w:val="00861931"/>
    <w:rsid w:val="00861C3F"/>
    <w:rsid w:val="00862346"/>
    <w:rsid w:val="00862855"/>
    <w:rsid w:val="00862B92"/>
    <w:rsid w:val="00862C5C"/>
    <w:rsid w:val="00862E3D"/>
    <w:rsid w:val="00862F62"/>
    <w:rsid w:val="00863630"/>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28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1A"/>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45D9"/>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28"/>
    <w:rsid w:val="008E4550"/>
    <w:rsid w:val="008E5AF9"/>
    <w:rsid w:val="008E5FA8"/>
    <w:rsid w:val="008E6402"/>
    <w:rsid w:val="008E6C7C"/>
    <w:rsid w:val="008E7269"/>
    <w:rsid w:val="008E785E"/>
    <w:rsid w:val="008F0467"/>
    <w:rsid w:val="008F0E05"/>
    <w:rsid w:val="008F125F"/>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5ED"/>
    <w:rsid w:val="00901CBE"/>
    <w:rsid w:val="00902097"/>
    <w:rsid w:val="009024F1"/>
    <w:rsid w:val="009028DF"/>
    <w:rsid w:val="00902B28"/>
    <w:rsid w:val="00902D67"/>
    <w:rsid w:val="00903BCD"/>
    <w:rsid w:val="00904A36"/>
    <w:rsid w:val="00904C46"/>
    <w:rsid w:val="00905144"/>
    <w:rsid w:val="00905412"/>
    <w:rsid w:val="00905461"/>
    <w:rsid w:val="009058EA"/>
    <w:rsid w:val="00906099"/>
    <w:rsid w:val="009061FC"/>
    <w:rsid w:val="00906592"/>
    <w:rsid w:val="00906A75"/>
    <w:rsid w:val="00906AF2"/>
    <w:rsid w:val="00906B63"/>
    <w:rsid w:val="00907C53"/>
    <w:rsid w:val="00907C7E"/>
    <w:rsid w:val="009100C7"/>
    <w:rsid w:val="009101DA"/>
    <w:rsid w:val="0091091E"/>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5B"/>
    <w:rsid w:val="009150D3"/>
    <w:rsid w:val="009150EA"/>
    <w:rsid w:val="00915317"/>
    <w:rsid w:val="0091595B"/>
    <w:rsid w:val="00915DD7"/>
    <w:rsid w:val="00916280"/>
    <w:rsid w:val="00916311"/>
    <w:rsid w:val="0091665E"/>
    <w:rsid w:val="00916B86"/>
    <w:rsid w:val="00916D08"/>
    <w:rsid w:val="00916F3C"/>
    <w:rsid w:val="009173A9"/>
    <w:rsid w:val="0091788F"/>
    <w:rsid w:val="00917C09"/>
    <w:rsid w:val="009200D8"/>
    <w:rsid w:val="00920A8E"/>
    <w:rsid w:val="00920EBD"/>
    <w:rsid w:val="00921238"/>
    <w:rsid w:val="0092157C"/>
    <w:rsid w:val="009215B0"/>
    <w:rsid w:val="009215FF"/>
    <w:rsid w:val="0092176B"/>
    <w:rsid w:val="009217A7"/>
    <w:rsid w:val="009217C8"/>
    <w:rsid w:val="009218EF"/>
    <w:rsid w:val="00922696"/>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01BC"/>
    <w:rsid w:val="0093110C"/>
    <w:rsid w:val="0093165B"/>
    <w:rsid w:val="00932153"/>
    <w:rsid w:val="00932675"/>
    <w:rsid w:val="00933241"/>
    <w:rsid w:val="009333ED"/>
    <w:rsid w:val="0093348D"/>
    <w:rsid w:val="00933844"/>
    <w:rsid w:val="00933DA2"/>
    <w:rsid w:val="00933ED9"/>
    <w:rsid w:val="00933FDA"/>
    <w:rsid w:val="00934402"/>
    <w:rsid w:val="009347A3"/>
    <w:rsid w:val="00934AC6"/>
    <w:rsid w:val="00934D87"/>
    <w:rsid w:val="00934DBC"/>
    <w:rsid w:val="00934E76"/>
    <w:rsid w:val="009358FA"/>
    <w:rsid w:val="00935945"/>
    <w:rsid w:val="00935D66"/>
    <w:rsid w:val="0093618E"/>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610"/>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9EE"/>
    <w:rsid w:val="00955442"/>
    <w:rsid w:val="009554ED"/>
    <w:rsid w:val="00955956"/>
    <w:rsid w:val="00955A6E"/>
    <w:rsid w:val="00955F95"/>
    <w:rsid w:val="00955FD3"/>
    <w:rsid w:val="00956C99"/>
    <w:rsid w:val="00956CF3"/>
    <w:rsid w:val="00956D99"/>
    <w:rsid w:val="009573A2"/>
    <w:rsid w:val="0095751C"/>
    <w:rsid w:val="009577A6"/>
    <w:rsid w:val="0095795A"/>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2E2"/>
    <w:rsid w:val="00967981"/>
    <w:rsid w:val="00967D18"/>
    <w:rsid w:val="00967FF7"/>
    <w:rsid w:val="0097022D"/>
    <w:rsid w:val="0097048F"/>
    <w:rsid w:val="0097051B"/>
    <w:rsid w:val="009706DD"/>
    <w:rsid w:val="00970CCC"/>
    <w:rsid w:val="009713F5"/>
    <w:rsid w:val="0097316D"/>
    <w:rsid w:val="00973955"/>
    <w:rsid w:val="00973AA6"/>
    <w:rsid w:val="00973D79"/>
    <w:rsid w:val="0097452D"/>
    <w:rsid w:val="00975BCD"/>
    <w:rsid w:val="00975CE0"/>
    <w:rsid w:val="00975D4E"/>
    <w:rsid w:val="00975E2C"/>
    <w:rsid w:val="00975F21"/>
    <w:rsid w:val="009761B7"/>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2AE6"/>
    <w:rsid w:val="00982CBE"/>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2B"/>
    <w:rsid w:val="009A6CC1"/>
    <w:rsid w:val="009A766D"/>
    <w:rsid w:val="009A77F3"/>
    <w:rsid w:val="009A7830"/>
    <w:rsid w:val="009B02DA"/>
    <w:rsid w:val="009B0C27"/>
    <w:rsid w:val="009B1605"/>
    <w:rsid w:val="009B228B"/>
    <w:rsid w:val="009B27E9"/>
    <w:rsid w:val="009B29A2"/>
    <w:rsid w:val="009B2AD4"/>
    <w:rsid w:val="009B37F9"/>
    <w:rsid w:val="009B3AC0"/>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CFA"/>
    <w:rsid w:val="009C3D38"/>
    <w:rsid w:val="009C424D"/>
    <w:rsid w:val="009C4349"/>
    <w:rsid w:val="009C460F"/>
    <w:rsid w:val="009C481E"/>
    <w:rsid w:val="009C4836"/>
    <w:rsid w:val="009C4BBB"/>
    <w:rsid w:val="009C5018"/>
    <w:rsid w:val="009C5E85"/>
    <w:rsid w:val="009C5FB8"/>
    <w:rsid w:val="009C62DE"/>
    <w:rsid w:val="009C6E89"/>
    <w:rsid w:val="009C737C"/>
    <w:rsid w:val="009C7C8B"/>
    <w:rsid w:val="009D0107"/>
    <w:rsid w:val="009D0121"/>
    <w:rsid w:val="009D048D"/>
    <w:rsid w:val="009D0678"/>
    <w:rsid w:val="009D072F"/>
    <w:rsid w:val="009D0A32"/>
    <w:rsid w:val="009D0C7D"/>
    <w:rsid w:val="009D0C99"/>
    <w:rsid w:val="009D1078"/>
    <w:rsid w:val="009D1286"/>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E66"/>
    <w:rsid w:val="009E5FAC"/>
    <w:rsid w:val="009E6082"/>
    <w:rsid w:val="009E6528"/>
    <w:rsid w:val="009E6D7B"/>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185"/>
    <w:rsid w:val="00A002BF"/>
    <w:rsid w:val="00A00A01"/>
    <w:rsid w:val="00A00B25"/>
    <w:rsid w:val="00A00B45"/>
    <w:rsid w:val="00A00C57"/>
    <w:rsid w:val="00A00DE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6F99"/>
    <w:rsid w:val="00A17054"/>
    <w:rsid w:val="00A1705E"/>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023"/>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6B3"/>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C5"/>
    <w:rsid w:val="00A54FDD"/>
    <w:rsid w:val="00A5566B"/>
    <w:rsid w:val="00A55C45"/>
    <w:rsid w:val="00A561FA"/>
    <w:rsid w:val="00A56486"/>
    <w:rsid w:val="00A5687B"/>
    <w:rsid w:val="00A57746"/>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1C9"/>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C66"/>
    <w:rsid w:val="00A87D7F"/>
    <w:rsid w:val="00A87DE4"/>
    <w:rsid w:val="00A9088E"/>
    <w:rsid w:val="00A914D7"/>
    <w:rsid w:val="00A9157B"/>
    <w:rsid w:val="00A91923"/>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36AD"/>
    <w:rsid w:val="00AA4266"/>
    <w:rsid w:val="00AA43C7"/>
    <w:rsid w:val="00AA4CE5"/>
    <w:rsid w:val="00AA505C"/>
    <w:rsid w:val="00AA57DD"/>
    <w:rsid w:val="00AA5D03"/>
    <w:rsid w:val="00AA5D9F"/>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482"/>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9E4"/>
    <w:rsid w:val="00AC7F70"/>
    <w:rsid w:val="00AD0029"/>
    <w:rsid w:val="00AD0160"/>
    <w:rsid w:val="00AD02E5"/>
    <w:rsid w:val="00AD05F5"/>
    <w:rsid w:val="00AD0951"/>
    <w:rsid w:val="00AD0C34"/>
    <w:rsid w:val="00AD1612"/>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1BA"/>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1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82"/>
    <w:rsid w:val="00AF1ECD"/>
    <w:rsid w:val="00AF2121"/>
    <w:rsid w:val="00AF270B"/>
    <w:rsid w:val="00AF2D8F"/>
    <w:rsid w:val="00AF2E1D"/>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880"/>
    <w:rsid w:val="00AF6D5A"/>
    <w:rsid w:val="00AF723A"/>
    <w:rsid w:val="00AF726E"/>
    <w:rsid w:val="00AF727F"/>
    <w:rsid w:val="00AF73A9"/>
    <w:rsid w:val="00AF782A"/>
    <w:rsid w:val="00B005E0"/>
    <w:rsid w:val="00B0065C"/>
    <w:rsid w:val="00B007B8"/>
    <w:rsid w:val="00B00B22"/>
    <w:rsid w:val="00B00D50"/>
    <w:rsid w:val="00B00F78"/>
    <w:rsid w:val="00B01B01"/>
    <w:rsid w:val="00B01CB1"/>
    <w:rsid w:val="00B01E18"/>
    <w:rsid w:val="00B01F59"/>
    <w:rsid w:val="00B02168"/>
    <w:rsid w:val="00B02247"/>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5FD"/>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A58"/>
    <w:rsid w:val="00B23E34"/>
    <w:rsid w:val="00B23E41"/>
    <w:rsid w:val="00B23EED"/>
    <w:rsid w:val="00B24879"/>
    <w:rsid w:val="00B248B5"/>
    <w:rsid w:val="00B25D9C"/>
    <w:rsid w:val="00B25E77"/>
    <w:rsid w:val="00B25F5B"/>
    <w:rsid w:val="00B2612D"/>
    <w:rsid w:val="00B263E4"/>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BD1"/>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69BE"/>
    <w:rsid w:val="00B478E6"/>
    <w:rsid w:val="00B4796C"/>
    <w:rsid w:val="00B47B73"/>
    <w:rsid w:val="00B50056"/>
    <w:rsid w:val="00B50485"/>
    <w:rsid w:val="00B51044"/>
    <w:rsid w:val="00B5113D"/>
    <w:rsid w:val="00B512DE"/>
    <w:rsid w:val="00B51457"/>
    <w:rsid w:val="00B51793"/>
    <w:rsid w:val="00B518AD"/>
    <w:rsid w:val="00B51C04"/>
    <w:rsid w:val="00B524FC"/>
    <w:rsid w:val="00B526F2"/>
    <w:rsid w:val="00B527E1"/>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46F"/>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1FC5"/>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4D3"/>
    <w:rsid w:val="00B8600A"/>
    <w:rsid w:val="00B860E3"/>
    <w:rsid w:val="00B865B1"/>
    <w:rsid w:val="00B865EE"/>
    <w:rsid w:val="00B873C9"/>
    <w:rsid w:val="00B87556"/>
    <w:rsid w:val="00B87AB3"/>
    <w:rsid w:val="00B901FC"/>
    <w:rsid w:val="00B9021A"/>
    <w:rsid w:val="00B91557"/>
    <w:rsid w:val="00B919B7"/>
    <w:rsid w:val="00B91ADF"/>
    <w:rsid w:val="00B91EF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24"/>
    <w:rsid w:val="00BA4667"/>
    <w:rsid w:val="00BA4698"/>
    <w:rsid w:val="00BA53AB"/>
    <w:rsid w:val="00BA5E86"/>
    <w:rsid w:val="00BA6667"/>
    <w:rsid w:val="00BA670D"/>
    <w:rsid w:val="00BA6A25"/>
    <w:rsid w:val="00BA6D56"/>
    <w:rsid w:val="00BA6FD0"/>
    <w:rsid w:val="00BA76E6"/>
    <w:rsid w:val="00BA7AAD"/>
    <w:rsid w:val="00BB03C6"/>
    <w:rsid w:val="00BB0773"/>
    <w:rsid w:val="00BB082A"/>
    <w:rsid w:val="00BB20F0"/>
    <w:rsid w:val="00BB2419"/>
    <w:rsid w:val="00BB25E4"/>
    <w:rsid w:val="00BB2B42"/>
    <w:rsid w:val="00BB35AD"/>
    <w:rsid w:val="00BB35D0"/>
    <w:rsid w:val="00BB459D"/>
    <w:rsid w:val="00BB46E5"/>
    <w:rsid w:val="00BB4799"/>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3C9A"/>
    <w:rsid w:val="00BC420E"/>
    <w:rsid w:val="00BC42BB"/>
    <w:rsid w:val="00BC4BD8"/>
    <w:rsid w:val="00BC4DF8"/>
    <w:rsid w:val="00BC5660"/>
    <w:rsid w:val="00BC56DB"/>
    <w:rsid w:val="00BC5769"/>
    <w:rsid w:val="00BC57F1"/>
    <w:rsid w:val="00BC5C0C"/>
    <w:rsid w:val="00BC5E7E"/>
    <w:rsid w:val="00BC6D7F"/>
    <w:rsid w:val="00BC730F"/>
    <w:rsid w:val="00BC7EC8"/>
    <w:rsid w:val="00BD0053"/>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B11"/>
    <w:rsid w:val="00BD3CE0"/>
    <w:rsid w:val="00BD418B"/>
    <w:rsid w:val="00BD4825"/>
    <w:rsid w:val="00BD4A17"/>
    <w:rsid w:val="00BD4B07"/>
    <w:rsid w:val="00BD4C7F"/>
    <w:rsid w:val="00BD512E"/>
    <w:rsid w:val="00BD567E"/>
    <w:rsid w:val="00BD5DC9"/>
    <w:rsid w:val="00BD677A"/>
    <w:rsid w:val="00BD69F5"/>
    <w:rsid w:val="00BD6BF0"/>
    <w:rsid w:val="00BD736B"/>
    <w:rsid w:val="00BE00CF"/>
    <w:rsid w:val="00BE0276"/>
    <w:rsid w:val="00BE0972"/>
    <w:rsid w:val="00BE09F4"/>
    <w:rsid w:val="00BE0C74"/>
    <w:rsid w:val="00BE0E87"/>
    <w:rsid w:val="00BE0EE5"/>
    <w:rsid w:val="00BE0F8D"/>
    <w:rsid w:val="00BE0FA4"/>
    <w:rsid w:val="00BE0FF3"/>
    <w:rsid w:val="00BE1B36"/>
    <w:rsid w:val="00BE2F07"/>
    <w:rsid w:val="00BE31E8"/>
    <w:rsid w:val="00BE3C4D"/>
    <w:rsid w:val="00BE3CD0"/>
    <w:rsid w:val="00BE3D1A"/>
    <w:rsid w:val="00BE482A"/>
    <w:rsid w:val="00BE5038"/>
    <w:rsid w:val="00BE53A4"/>
    <w:rsid w:val="00BE5F26"/>
    <w:rsid w:val="00BE5F4F"/>
    <w:rsid w:val="00BE61F7"/>
    <w:rsid w:val="00BE65B8"/>
    <w:rsid w:val="00BE67BE"/>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7EF"/>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C21"/>
    <w:rsid w:val="00C0538C"/>
    <w:rsid w:val="00C06027"/>
    <w:rsid w:val="00C063BE"/>
    <w:rsid w:val="00C0652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259"/>
    <w:rsid w:val="00C41455"/>
    <w:rsid w:val="00C41CC0"/>
    <w:rsid w:val="00C422B6"/>
    <w:rsid w:val="00C42718"/>
    <w:rsid w:val="00C436A4"/>
    <w:rsid w:val="00C438F4"/>
    <w:rsid w:val="00C43A49"/>
    <w:rsid w:val="00C43E84"/>
    <w:rsid w:val="00C448D8"/>
    <w:rsid w:val="00C44AEC"/>
    <w:rsid w:val="00C44B8F"/>
    <w:rsid w:val="00C454AA"/>
    <w:rsid w:val="00C4566B"/>
    <w:rsid w:val="00C460F2"/>
    <w:rsid w:val="00C4685E"/>
    <w:rsid w:val="00C471F4"/>
    <w:rsid w:val="00C473D6"/>
    <w:rsid w:val="00C47823"/>
    <w:rsid w:val="00C47A64"/>
    <w:rsid w:val="00C50B41"/>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AC6"/>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3E04"/>
    <w:rsid w:val="00C6460F"/>
    <w:rsid w:val="00C652F6"/>
    <w:rsid w:val="00C65AD7"/>
    <w:rsid w:val="00C65EC4"/>
    <w:rsid w:val="00C65EF9"/>
    <w:rsid w:val="00C660DF"/>
    <w:rsid w:val="00C6611C"/>
    <w:rsid w:val="00C66273"/>
    <w:rsid w:val="00C669A6"/>
    <w:rsid w:val="00C66AB4"/>
    <w:rsid w:val="00C66AF7"/>
    <w:rsid w:val="00C6772B"/>
    <w:rsid w:val="00C67856"/>
    <w:rsid w:val="00C67BA4"/>
    <w:rsid w:val="00C70879"/>
    <w:rsid w:val="00C7096A"/>
    <w:rsid w:val="00C71409"/>
    <w:rsid w:val="00C717E5"/>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CA2"/>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1B6"/>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30A"/>
    <w:rsid w:val="00CB07FB"/>
    <w:rsid w:val="00CB15A9"/>
    <w:rsid w:val="00CB1D57"/>
    <w:rsid w:val="00CB2585"/>
    <w:rsid w:val="00CB2A12"/>
    <w:rsid w:val="00CB3C55"/>
    <w:rsid w:val="00CB3F3F"/>
    <w:rsid w:val="00CB470D"/>
    <w:rsid w:val="00CB4A0F"/>
    <w:rsid w:val="00CB5456"/>
    <w:rsid w:val="00CB5A48"/>
    <w:rsid w:val="00CB5AB7"/>
    <w:rsid w:val="00CB66DA"/>
    <w:rsid w:val="00CB6C6B"/>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9BA"/>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15F"/>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B31"/>
    <w:rsid w:val="00CD7F92"/>
    <w:rsid w:val="00CE06C8"/>
    <w:rsid w:val="00CE0EF0"/>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54B"/>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3B0"/>
    <w:rsid w:val="00CF47D7"/>
    <w:rsid w:val="00CF54F7"/>
    <w:rsid w:val="00CF5F0D"/>
    <w:rsid w:val="00CF5F26"/>
    <w:rsid w:val="00CF6DB8"/>
    <w:rsid w:val="00CF70CA"/>
    <w:rsid w:val="00CF7A5C"/>
    <w:rsid w:val="00CF7DFF"/>
    <w:rsid w:val="00CF7FE6"/>
    <w:rsid w:val="00D00A84"/>
    <w:rsid w:val="00D00C7E"/>
    <w:rsid w:val="00D00D5C"/>
    <w:rsid w:val="00D01118"/>
    <w:rsid w:val="00D01220"/>
    <w:rsid w:val="00D01236"/>
    <w:rsid w:val="00D014C0"/>
    <w:rsid w:val="00D01C1B"/>
    <w:rsid w:val="00D01D99"/>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07E8C"/>
    <w:rsid w:val="00D1015C"/>
    <w:rsid w:val="00D10323"/>
    <w:rsid w:val="00D10EB5"/>
    <w:rsid w:val="00D10EFE"/>
    <w:rsid w:val="00D111FF"/>
    <w:rsid w:val="00D11748"/>
    <w:rsid w:val="00D124C8"/>
    <w:rsid w:val="00D138DF"/>
    <w:rsid w:val="00D1402A"/>
    <w:rsid w:val="00D14211"/>
    <w:rsid w:val="00D1438C"/>
    <w:rsid w:val="00D14996"/>
    <w:rsid w:val="00D14B95"/>
    <w:rsid w:val="00D14FF3"/>
    <w:rsid w:val="00D150A4"/>
    <w:rsid w:val="00D15A41"/>
    <w:rsid w:val="00D167BC"/>
    <w:rsid w:val="00D16BFE"/>
    <w:rsid w:val="00D17083"/>
    <w:rsid w:val="00D1720E"/>
    <w:rsid w:val="00D17308"/>
    <w:rsid w:val="00D201CB"/>
    <w:rsid w:val="00D2073A"/>
    <w:rsid w:val="00D2080B"/>
    <w:rsid w:val="00D21428"/>
    <w:rsid w:val="00D221E3"/>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5CBB"/>
    <w:rsid w:val="00D361AF"/>
    <w:rsid w:val="00D3620A"/>
    <w:rsid w:val="00D3679C"/>
    <w:rsid w:val="00D36A7B"/>
    <w:rsid w:val="00D36DFE"/>
    <w:rsid w:val="00D37433"/>
    <w:rsid w:val="00D41A65"/>
    <w:rsid w:val="00D41FB2"/>
    <w:rsid w:val="00D42983"/>
    <w:rsid w:val="00D4323F"/>
    <w:rsid w:val="00D4386A"/>
    <w:rsid w:val="00D43FDA"/>
    <w:rsid w:val="00D453BD"/>
    <w:rsid w:val="00D45765"/>
    <w:rsid w:val="00D4579A"/>
    <w:rsid w:val="00D459D4"/>
    <w:rsid w:val="00D45D48"/>
    <w:rsid w:val="00D4685B"/>
    <w:rsid w:val="00D468D9"/>
    <w:rsid w:val="00D46A12"/>
    <w:rsid w:val="00D472DA"/>
    <w:rsid w:val="00D472F8"/>
    <w:rsid w:val="00D50FB8"/>
    <w:rsid w:val="00D51204"/>
    <w:rsid w:val="00D5135F"/>
    <w:rsid w:val="00D51CEE"/>
    <w:rsid w:val="00D52A82"/>
    <w:rsid w:val="00D52FE8"/>
    <w:rsid w:val="00D5327E"/>
    <w:rsid w:val="00D533F1"/>
    <w:rsid w:val="00D537DA"/>
    <w:rsid w:val="00D542A8"/>
    <w:rsid w:val="00D54687"/>
    <w:rsid w:val="00D547DA"/>
    <w:rsid w:val="00D54992"/>
    <w:rsid w:val="00D54B03"/>
    <w:rsid w:val="00D54BA8"/>
    <w:rsid w:val="00D54F23"/>
    <w:rsid w:val="00D54FB9"/>
    <w:rsid w:val="00D565F7"/>
    <w:rsid w:val="00D56620"/>
    <w:rsid w:val="00D566DF"/>
    <w:rsid w:val="00D56AAA"/>
    <w:rsid w:val="00D5719C"/>
    <w:rsid w:val="00D5728B"/>
    <w:rsid w:val="00D57860"/>
    <w:rsid w:val="00D579FA"/>
    <w:rsid w:val="00D6080E"/>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2E5"/>
    <w:rsid w:val="00D665E8"/>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1F59"/>
    <w:rsid w:val="00D722B1"/>
    <w:rsid w:val="00D72300"/>
    <w:rsid w:val="00D7288D"/>
    <w:rsid w:val="00D734E3"/>
    <w:rsid w:val="00D738E9"/>
    <w:rsid w:val="00D7441E"/>
    <w:rsid w:val="00D74A60"/>
    <w:rsid w:val="00D74E09"/>
    <w:rsid w:val="00D7503C"/>
    <w:rsid w:val="00D752D7"/>
    <w:rsid w:val="00D754D2"/>
    <w:rsid w:val="00D75597"/>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183"/>
    <w:rsid w:val="00D84BD2"/>
    <w:rsid w:val="00D8556B"/>
    <w:rsid w:val="00D85ABD"/>
    <w:rsid w:val="00D85CE3"/>
    <w:rsid w:val="00D8748D"/>
    <w:rsid w:val="00D879C5"/>
    <w:rsid w:val="00D87AFC"/>
    <w:rsid w:val="00D87C09"/>
    <w:rsid w:val="00D87D81"/>
    <w:rsid w:val="00D9002A"/>
    <w:rsid w:val="00D90176"/>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85A"/>
    <w:rsid w:val="00DA1E7C"/>
    <w:rsid w:val="00DA2222"/>
    <w:rsid w:val="00DA2560"/>
    <w:rsid w:val="00DA33EA"/>
    <w:rsid w:val="00DA373D"/>
    <w:rsid w:val="00DA3F2C"/>
    <w:rsid w:val="00DA4192"/>
    <w:rsid w:val="00DA4727"/>
    <w:rsid w:val="00DA4746"/>
    <w:rsid w:val="00DA49BF"/>
    <w:rsid w:val="00DA4BA1"/>
    <w:rsid w:val="00DA4E34"/>
    <w:rsid w:val="00DA6139"/>
    <w:rsid w:val="00DA61CA"/>
    <w:rsid w:val="00DA6377"/>
    <w:rsid w:val="00DA659C"/>
    <w:rsid w:val="00DA671C"/>
    <w:rsid w:val="00DA6AE3"/>
    <w:rsid w:val="00DA737E"/>
    <w:rsid w:val="00DA79B1"/>
    <w:rsid w:val="00DA7D70"/>
    <w:rsid w:val="00DA7EFD"/>
    <w:rsid w:val="00DA7F52"/>
    <w:rsid w:val="00DB10A7"/>
    <w:rsid w:val="00DB14D1"/>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C39"/>
    <w:rsid w:val="00DC7E45"/>
    <w:rsid w:val="00DD0340"/>
    <w:rsid w:val="00DD04B3"/>
    <w:rsid w:val="00DD0B29"/>
    <w:rsid w:val="00DD1303"/>
    <w:rsid w:val="00DD16AC"/>
    <w:rsid w:val="00DD1D82"/>
    <w:rsid w:val="00DD2767"/>
    <w:rsid w:val="00DD378A"/>
    <w:rsid w:val="00DD3DEE"/>
    <w:rsid w:val="00DD3F9C"/>
    <w:rsid w:val="00DD435B"/>
    <w:rsid w:val="00DD4A69"/>
    <w:rsid w:val="00DD4AC4"/>
    <w:rsid w:val="00DD4EC2"/>
    <w:rsid w:val="00DD5808"/>
    <w:rsid w:val="00DD621F"/>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31"/>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D75"/>
    <w:rsid w:val="00DF7E97"/>
    <w:rsid w:val="00DF7ECA"/>
    <w:rsid w:val="00E0044B"/>
    <w:rsid w:val="00E0052E"/>
    <w:rsid w:val="00E0066A"/>
    <w:rsid w:val="00E00B00"/>
    <w:rsid w:val="00E01546"/>
    <w:rsid w:val="00E0169A"/>
    <w:rsid w:val="00E01DFC"/>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05"/>
    <w:rsid w:val="00E13BD6"/>
    <w:rsid w:val="00E13C60"/>
    <w:rsid w:val="00E14175"/>
    <w:rsid w:val="00E143CB"/>
    <w:rsid w:val="00E14410"/>
    <w:rsid w:val="00E14542"/>
    <w:rsid w:val="00E15573"/>
    <w:rsid w:val="00E1639F"/>
    <w:rsid w:val="00E16A98"/>
    <w:rsid w:val="00E1739C"/>
    <w:rsid w:val="00E1752F"/>
    <w:rsid w:val="00E20951"/>
    <w:rsid w:val="00E21162"/>
    <w:rsid w:val="00E21733"/>
    <w:rsid w:val="00E21A0F"/>
    <w:rsid w:val="00E21F4A"/>
    <w:rsid w:val="00E22594"/>
    <w:rsid w:val="00E2261A"/>
    <w:rsid w:val="00E22C49"/>
    <w:rsid w:val="00E22D4C"/>
    <w:rsid w:val="00E232FA"/>
    <w:rsid w:val="00E236B8"/>
    <w:rsid w:val="00E23918"/>
    <w:rsid w:val="00E23B98"/>
    <w:rsid w:val="00E23CE4"/>
    <w:rsid w:val="00E23EBD"/>
    <w:rsid w:val="00E23ECA"/>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CAF"/>
    <w:rsid w:val="00E63F4D"/>
    <w:rsid w:val="00E63FE1"/>
    <w:rsid w:val="00E64649"/>
    <w:rsid w:val="00E646B4"/>
    <w:rsid w:val="00E64CE2"/>
    <w:rsid w:val="00E64E01"/>
    <w:rsid w:val="00E65058"/>
    <w:rsid w:val="00E65487"/>
    <w:rsid w:val="00E65768"/>
    <w:rsid w:val="00E665CF"/>
    <w:rsid w:val="00E66DBA"/>
    <w:rsid w:val="00E70279"/>
    <w:rsid w:val="00E70B54"/>
    <w:rsid w:val="00E70C1C"/>
    <w:rsid w:val="00E710E5"/>
    <w:rsid w:val="00E71430"/>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77961"/>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B2A"/>
    <w:rsid w:val="00EA0C79"/>
    <w:rsid w:val="00EA0C89"/>
    <w:rsid w:val="00EA1040"/>
    <w:rsid w:val="00EA1B37"/>
    <w:rsid w:val="00EA207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6E8C"/>
    <w:rsid w:val="00EA768A"/>
    <w:rsid w:val="00EA7FBB"/>
    <w:rsid w:val="00EB04A3"/>
    <w:rsid w:val="00EB24DB"/>
    <w:rsid w:val="00EB2E31"/>
    <w:rsid w:val="00EB33A7"/>
    <w:rsid w:val="00EB35D8"/>
    <w:rsid w:val="00EB4D56"/>
    <w:rsid w:val="00EB555A"/>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341"/>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09B"/>
    <w:rsid w:val="00EE60D0"/>
    <w:rsid w:val="00EE65DC"/>
    <w:rsid w:val="00EE67ED"/>
    <w:rsid w:val="00EF0411"/>
    <w:rsid w:val="00EF07F9"/>
    <w:rsid w:val="00EF0808"/>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437"/>
    <w:rsid w:val="00EF47B2"/>
    <w:rsid w:val="00EF4C9B"/>
    <w:rsid w:val="00EF582C"/>
    <w:rsid w:val="00EF5C7E"/>
    <w:rsid w:val="00EF73DC"/>
    <w:rsid w:val="00EF7D85"/>
    <w:rsid w:val="00EF7EB1"/>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17EEF"/>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89B"/>
    <w:rsid w:val="00F51B63"/>
    <w:rsid w:val="00F531AA"/>
    <w:rsid w:val="00F533A1"/>
    <w:rsid w:val="00F53A67"/>
    <w:rsid w:val="00F53BA7"/>
    <w:rsid w:val="00F549B4"/>
    <w:rsid w:val="00F54EC5"/>
    <w:rsid w:val="00F55ED8"/>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3BD"/>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630"/>
    <w:rsid w:val="00F80A3B"/>
    <w:rsid w:val="00F81060"/>
    <w:rsid w:val="00F81157"/>
    <w:rsid w:val="00F815C2"/>
    <w:rsid w:val="00F818B0"/>
    <w:rsid w:val="00F81DA6"/>
    <w:rsid w:val="00F82D6B"/>
    <w:rsid w:val="00F83733"/>
    <w:rsid w:val="00F839E3"/>
    <w:rsid w:val="00F83BF3"/>
    <w:rsid w:val="00F83D42"/>
    <w:rsid w:val="00F8432C"/>
    <w:rsid w:val="00F84C9B"/>
    <w:rsid w:val="00F8502B"/>
    <w:rsid w:val="00F85EE0"/>
    <w:rsid w:val="00F864E9"/>
    <w:rsid w:val="00F87A33"/>
    <w:rsid w:val="00F87A5F"/>
    <w:rsid w:val="00F902A4"/>
    <w:rsid w:val="00F90718"/>
    <w:rsid w:val="00F907D2"/>
    <w:rsid w:val="00F9092D"/>
    <w:rsid w:val="00F90D61"/>
    <w:rsid w:val="00F91063"/>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04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C1F"/>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22A"/>
    <w:rsid w:val="00FC15C7"/>
    <w:rsid w:val="00FC1B0B"/>
    <w:rsid w:val="00FC1D6A"/>
    <w:rsid w:val="00FC224B"/>
    <w:rsid w:val="00FC23FC"/>
    <w:rsid w:val="00FC273B"/>
    <w:rsid w:val="00FC2E29"/>
    <w:rsid w:val="00FC2FAD"/>
    <w:rsid w:val="00FC3558"/>
    <w:rsid w:val="00FC3595"/>
    <w:rsid w:val="00FC3996"/>
    <w:rsid w:val="00FC4793"/>
    <w:rsid w:val="00FC4DD2"/>
    <w:rsid w:val="00FC4EC6"/>
    <w:rsid w:val="00FC4FDB"/>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373A"/>
    <w:rsid w:val="00FD4170"/>
    <w:rsid w:val="00FD46E2"/>
    <w:rsid w:val="00FD4EF0"/>
    <w:rsid w:val="00FD5A4F"/>
    <w:rsid w:val="00FD628E"/>
    <w:rsid w:val="00FD6338"/>
    <w:rsid w:val="00FD66E0"/>
    <w:rsid w:val="00FD6804"/>
    <w:rsid w:val="00FD6B38"/>
    <w:rsid w:val="00FD6DE1"/>
    <w:rsid w:val="00FD6E21"/>
    <w:rsid w:val="00FD6F15"/>
    <w:rsid w:val="00FD6F2C"/>
    <w:rsid w:val="00FD7092"/>
    <w:rsid w:val="00FD7194"/>
    <w:rsid w:val="00FD7905"/>
    <w:rsid w:val="00FD7936"/>
    <w:rsid w:val="00FD79C7"/>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2AE"/>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0F7"/>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3EA40A8F"/>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247B"/>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no"/>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6">
    <w:name w:val="heading 6"/>
    <w:basedOn w:val="a"/>
    <w:next w:val="a"/>
    <w:link w:val="60"/>
    <w:qFormat/>
    <w:rsid w:val="001B1038"/>
    <w:pPr>
      <w:keepNext/>
      <w:keepLines/>
      <w:spacing w:before="120" w:after="180" w:line="259" w:lineRule="auto"/>
      <w:ind w:left="1152" w:hanging="1152"/>
      <w:outlineLvl w:val="5"/>
    </w:pPr>
    <w:rPr>
      <w:rFonts w:ascii="Arial" w:eastAsia="宋体" w:hAnsi="Arial"/>
      <w:sz w:val="20"/>
      <w:szCs w:val="18"/>
      <w:lang w:val="sv-SE"/>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character" w:customStyle="1" w:styleId="60">
    <w:name w:val="标题 6 字符"/>
    <w:basedOn w:val="a0"/>
    <w:link w:val="6"/>
    <w:rsid w:val="001B1038"/>
    <w:rPr>
      <w:rFonts w:ascii="Arial" w:eastAsia="宋体" w:hAnsi="Arial"/>
      <w:szCs w:val="18"/>
      <w:lang w:val="sv-SE"/>
    </w:rPr>
  </w:style>
  <w:style w:type="paragraph" w:customStyle="1" w:styleId="EQ">
    <w:name w:val="EQ"/>
    <w:basedOn w:val="a"/>
    <w:next w:val="a"/>
    <w:link w:val="EQChar"/>
    <w:qFormat/>
    <w:rsid w:val="004B4AFD"/>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character" w:customStyle="1" w:styleId="EQChar">
    <w:name w:val="EQ Char"/>
    <w:link w:val="EQ"/>
    <w:qFormat/>
    <w:rsid w:val="004B4AFD"/>
    <w:rPr>
      <w:rFonts w:ascii="Times New Roman" w:eastAsia="Times New Roman" w:hAnsi="Times New Roman"/>
      <w:noProof/>
      <w:lang w:val="en-GB" w:eastAsia="en-GB"/>
    </w:rPr>
  </w:style>
  <w:style w:type="character" w:styleId="afb">
    <w:name w:val="Placeholder Text"/>
    <w:basedOn w:val="a0"/>
    <w:uiPriority w:val="99"/>
    <w:unhideWhenUsed/>
    <w:rsid w:val="002F12CC"/>
    <w:rPr>
      <w:color w:val="808080"/>
    </w:rPr>
  </w:style>
  <w:style w:type="paragraph" w:styleId="afc">
    <w:name w:val="Revision"/>
    <w:hidden/>
    <w:uiPriority w:val="62"/>
    <w:rsid w:val="007D7316"/>
    <w:rPr>
      <w:rFonts w:ascii="Times New Roman" w:hAnsi="Times New Roman"/>
      <w:sz w:val="24"/>
      <w:szCs w:val="24"/>
    </w:rPr>
  </w:style>
  <w:style w:type="paragraph" w:customStyle="1" w:styleId="Proposal">
    <w:name w:val="Proposal"/>
    <w:basedOn w:val="afd"/>
    <w:link w:val="ProposalChar"/>
    <w:qFormat/>
    <w:rsid w:val="001C6D72"/>
    <w:pPr>
      <w:tabs>
        <w:tab w:val="left" w:pos="1701"/>
      </w:tabs>
      <w:spacing w:line="259" w:lineRule="auto"/>
      <w:jc w:val="both"/>
    </w:pPr>
    <w:rPr>
      <w:rFonts w:ascii="Arial" w:eastAsiaTheme="minorHAnsi" w:hAnsi="Arial" w:cstheme="minorBidi"/>
      <w:b/>
      <w:bCs/>
      <w:sz w:val="20"/>
      <w:szCs w:val="22"/>
    </w:rPr>
  </w:style>
  <w:style w:type="character" w:customStyle="1" w:styleId="ProposalChar">
    <w:name w:val="Proposal Char"/>
    <w:basedOn w:val="a0"/>
    <w:link w:val="Proposal"/>
    <w:qFormat/>
    <w:rsid w:val="001C6D72"/>
    <w:rPr>
      <w:rFonts w:ascii="Arial" w:eastAsiaTheme="minorHAnsi" w:hAnsi="Arial" w:cstheme="minorBidi"/>
      <w:b/>
      <w:bCs/>
      <w:szCs w:val="22"/>
    </w:rPr>
  </w:style>
  <w:style w:type="paragraph" w:styleId="afd">
    <w:name w:val="Body Text"/>
    <w:basedOn w:val="a"/>
    <w:link w:val="afe"/>
    <w:uiPriority w:val="99"/>
    <w:semiHidden/>
    <w:unhideWhenUsed/>
    <w:rsid w:val="001C6D72"/>
    <w:pPr>
      <w:spacing w:after="120"/>
    </w:pPr>
  </w:style>
  <w:style w:type="character" w:customStyle="1" w:styleId="afe">
    <w:name w:val="正文文本 字符"/>
    <w:basedOn w:val="a0"/>
    <w:link w:val="afd"/>
    <w:uiPriority w:val="99"/>
    <w:semiHidden/>
    <w:rsid w:val="001C6D72"/>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0222323">
      <w:bodyDiv w:val="1"/>
      <w:marLeft w:val="0"/>
      <w:marRight w:val="0"/>
      <w:marTop w:val="0"/>
      <w:marBottom w:val="0"/>
      <w:divBdr>
        <w:top w:val="none" w:sz="0" w:space="0" w:color="auto"/>
        <w:left w:val="none" w:sz="0" w:space="0" w:color="auto"/>
        <w:bottom w:val="none" w:sz="0" w:space="0" w:color="auto"/>
        <w:right w:val="none" w:sz="0" w:space="0" w:color="auto"/>
      </w:divBdr>
      <w:divsChild>
        <w:div w:id="2138139698">
          <w:marLeft w:val="547"/>
          <w:marRight w:val="0"/>
          <w:marTop w:val="0"/>
          <w:marBottom w:val="0"/>
          <w:divBdr>
            <w:top w:val="none" w:sz="0" w:space="0" w:color="auto"/>
            <w:left w:val="none" w:sz="0" w:space="0" w:color="auto"/>
            <w:bottom w:val="none" w:sz="0" w:space="0" w:color="auto"/>
            <w:right w:val="none" w:sz="0" w:space="0" w:color="auto"/>
          </w:divBdr>
        </w:div>
        <w:div w:id="435099715">
          <w:marLeft w:val="446"/>
          <w:marRight w:val="0"/>
          <w:marTop w:val="0"/>
          <w:marBottom w:val="0"/>
          <w:divBdr>
            <w:top w:val="none" w:sz="0" w:space="0" w:color="auto"/>
            <w:left w:val="none" w:sz="0" w:space="0" w:color="auto"/>
            <w:bottom w:val="none" w:sz="0" w:space="0" w:color="auto"/>
            <w:right w:val="none" w:sz="0" w:space="0" w:color="auto"/>
          </w:divBdr>
        </w:div>
        <w:div w:id="959412674">
          <w:marLeft w:val="1166"/>
          <w:marRight w:val="0"/>
          <w:marTop w:val="0"/>
          <w:marBottom w:val="0"/>
          <w:divBdr>
            <w:top w:val="none" w:sz="0" w:space="0" w:color="auto"/>
            <w:left w:val="none" w:sz="0" w:space="0" w:color="auto"/>
            <w:bottom w:val="none" w:sz="0" w:space="0" w:color="auto"/>
            <w:right w:val="none" w:sz="0" w:space="0" w:color="auto"/>
          </w:divBdr>
        </w:div>
        <w:div w:id="2037343075">
          <w:marLeft w:val="446"/>
          <w:marRight w:val="0"/>
          <w:marTop w:val="0"/>
          <w:marBottom w:val="0"/>
          <w:divBdr>
            <w:top w:val="none" w:sz="0" w:space="0" w:color="auto"/>
            <w:left w:val="none" w:sz="0" w:space="0" w:color="auto"/>
            <w:bottom w:val="none" w:sz="0" w:space="0" w:color="auto"/>
            <w:right w:val="none" w:sz="0" w:space="0" w:color="auto"/>
          </w:divBdr>
        </w:div>
        <w:div w:id="721829527">
          <w:marLeft w:val="446"/>
          <w:marRight w:val="0"/>
          <w:marTop w:val="0"/>
          <w:marBottom w:val="0"/>
          <w:divBdr>
            <w:top w:val="none" w:sz="0" w:space="0" w:color="auto"/>
            <w:left w:val="none" w:sz="0" w:space="0" w:color="auto"/>
            <w:bottom w:val="none" w:sz="0" w:space="0" w:color="auto"/>
            <w:right w:val="none" w:sz="0" w:space="0" w:color="auto"/>
          </w:divBdr>
        </w:div>
        <w:div w:id="1632856711">
          <w:marLeft w:val="446"/>
          <w:marRight w:val="0"/>
          <w:marTop w:val="0"/>
          <w:marBottom w:val="0"/>
          <w:divBdr>
            <w:top w:val="none" w:sz="0" w:space="0" w:color="auto"/>
            <w:left w:val="none" w:sz="0" w:space="0" w:color="auto"/>
            <w:bottom w:val="none" w:sz="0" w:space="0" w:color="auto"/>
            <w:right w:val="none" w:sz="0" w:space="0" w:color="auto"/>
          </w:divBdr>
        </w:div>
        <w:div w:id="488522070">
          <w:marLeft w:val="1166"/>
          <w:marRight w:val="0"/>
          <w:marTop w:val="0"/>
          <w:marBottom w:val="0"/>
          <w:divBdr>
            <w:top w:val="none" w:sz="0" w:space="0" w:color="auto"/>
            <w:left w:val="none" w:sz="0" w:space="0" w:color="auto"/>
            <w:bottom w:val="none" w:sz="0" w:space="0" w:color="auto"/>
            <w:right w:val="none" w:sz="0" w:space="0" w:color="auto"/>
          </w:divBdr>
        </w:div>
        <w:div w:id="1951933072">
          <w:marLeft w:val="446"/>
          <w:marRight w:val="0"/>
          <w:marTop w:val="0"/>
          <w:marBottom w:val="0"/>
          <w:divBdr>
            <w:top w:val="none" w:sz="0" w:space="0" w:color="auto"/>
            <w:left w:val="none" w:sz="0" w:space="0" w:color="auto"/>
            <w:bottom w:val="none" w:sz="0" w:space="0" w:color="auto"/>
            <w:right w:val="none" w:sz="0" w:space="0" w:color="auto"/>
          </w:divBdr>
        </w:div>
      </w:divsChild>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164899997">
      <w:bodyDiv w:val="1"/>
      <w:marLeft w:val="0"/>
      <w:marRight w:val="0"/>
      <w:marTop w:val="0"/>
      <w:marBottom w:val="0"/>
      <w:divBdr>
        <w:top w:val="none" w:sz="0" w:space="0" w:color="auto"/>
        <w:left w:val="none" w:sz="0" w:space="0" w:color="auto"/>
        <w:bottom w:val="none" w:sz="0" w:space="0" w:color="auto"/>
        <w:right w:val="none" w:sz="0" w:space="0" w:color="auto"/>
      </w:divBdr>
      <w:divsChild>
        <w:div w:id="1572302839">
          <w:marLeft w:val="547"/>
          <w:marRight w:val="0"/>
          <w:marTop w:val="0"/>
          <w:marBottom w:val="12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6734811">
      <w:bodyDiv w:val="1"/>
      <w:marLeft w:val="0"/>
      <w:marRight w:val="0"/>
      <w:marTop w:val="0"/>
      <w:marBottom w:val="0"/>
      <w:divBdr>
        <w:top w:val="none" w:sz="0" w:space="0" w:color="auto"/>
        <w:left w:val="none" w:sz="0" w:space="0" w:color="auto"/>
        <w:bottom w:val="none" w:sz="0" w:space="0" w:color="auto"/>
        <w:right w:val="none" w:sz="0" w:space="0" w:color="auto"/>
      </w:divBdr>
      <w:divsChild>
        <w:div w:id="138495682">
          <w:marLeft w:val="2606"/>
          <w:marRight w:val="0"/>
          <w:marTop w:val="0"/>
          <w:marBottom w:val="120"/>
          <w:divBdr>
            <w:top w:val="none" w:sz="0" w:space="0" w:color="auto"/>
            <w:left w:val="none" w:sz="0" w:space="0" w:color="auto"/>
            <w:bottom w:val="none" w:sz="0" w:space="0" w:color="auto"/>
            <w:right w:val="none" w:sz="0" w:space="0" w:color="auto"/>
          </w:divBdr>
        </w:div>
      </w:divsChild>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1536382540">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489056332">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471872075">
      <w:bodyDiv w:val="1"/>
      <w:marLeft w:val="0"/>
      <w:marRight w:val="0"/>
      <w:marTop w:val="0"/>
      <w:marBottom w:val="0"/>
      <w:divBdr>
        <w:top w:val="none" w:sz="0" w:space="0" w:color="auto"/>
        <w:left w:val="none" w:sz="0" w:space="0" w:color="auto"/>
        <w:bottom w:val="none" w:sz="0" w:space="0" w:color="auto"/>
        <w:right w:val="none" w:sz="0" w:space="0" w:color="auto"/>
      </w:divBdr>
      <w:divsChild>
        <w:div w:id="1810630701">
          <w:marLeft w:val="1886"/>
          <w:marRight w:val="0"/>
          <w:marTop w:val="0"/>
          <w:marBottom w:val="120"/>
          <w:divBdr>
            <w:top w:val="none" w:sz="0" w:space="0" w:color="auto"/>
            <w:left w:val="none" w:sz="0" w:space="0" w:color="auto"/>
            <w:bottom w:val="none" w:sz="0" w:space="0" w:color="auto"/>
            <w:right w:val="none" w:sz="0" w:space="0" w:color="auto"/>
          </w:divBdr>
        </w:div>
        <w:div w:id="1337266638">
          <w:marLeft w:val="2606"/>
          <w:marRight w:val="0"/>
          <w:marTop w:val="0"/>
          <w:marBottom w:val="12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79641762">
      <w:bodyDiv w:val="1"/>
      <w:marLeft w:val="0"/>
      <w:marRight w:val="0"/>
      <w:marTop w:val="0"/>
      <w:marBottom w:val="0"/>
      <w:divBdr>
        <w:top w:val="none" w:sz="0" w:space="0" w:color="auto"/>
        <w:left w:val="none" w:sz="0" w:space="0" w:color="auto"/>
        <w:bottom w:val="none" w:sz="0" w:space="0" w:color="auto"/>
        <w:right w:val="none" w:sz="0" w:space="0" w:color="auto"/>
      </w:divBdr>
      <w:divsChild>
        <w:div w:id="1915774717">
          <w:marLeft w:val="1886"/>
          <w:marRight w:val="0"/>
          <w:marTop w:val="0"/>
          <w:marBottom w:val="120"/>
          <w:divBdr>
            <w:top w:val="none" w:sz="0" w:space="0" w:color="auto"/>
            <w:left w:val="none" w:sz="0" w:space="0" w:color="auto"/>
            <w:bottom w:val="none" w:sz="0" w:space="0" w:color="auto"/>
            <w:right w:val="none" w:sz="0" w:space="0" w:color="auto"/>
          </w:divBdr>
        </w:div>
        <w:div w:id="662976387">
          <w:marLeft w:val="2606"/>
          <w:marRight w:val="0"/>
          <w:marTop w:val="0"/>
          <w:marBottom w:val="120"/>
          <w:divBdr>
            <w:top w:val="none" w:sz="0" w:space="0" w:color="auto"/>
            <w:left w:val="none" w:sz="0" w:space="0" w:color="auto"/>
            <w:bottom w:val="none" w:sz="0" w:space="0" w:color="auto"/>
            <w:right w:val="none" w:sz="0" w:space="0" w:color="auto"/>
          </w:divBdr>
        </w:div>
      </w:divsChild>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4082279">
      <w:bodyDiv w:val="1"/>
      <w:marLeft w:val="0"/>
      <w:marRight w:val="0"/>
      <w:marTop w:val="0"/>
      <w:marBottom w:val="0"/>
      <w:divBdr>
        <w:top w:val="none" w:sz="0" w:space="0" w:color="auto"/>
        <w:left w:val="none" w:sz="0" w:space="0" w:color="auto"/>
        <w:bottom w:val="none" w:sz="0" w:space="0" w:color="auto"/>
        <w:right w:val="none" w:sz="0" w:space="0" w:color="auto"/>
      </w:divBdr>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98334270">
      <w:bodyDiv w:val="1"/>
      <w:marLeft w:val="0"/>
      <w:marRight w:val="0"/>
      <w:marTop w:val="0"/>
      <w:marBottom w:val="0"/>
      <w:divBdr>
        <w:top w:val="none" w:sz="0" w:space="0" w:color="auto"/>
        <w:left w:val="none" w:sz="0" w:space="0" w:color="auto"/>
        <w:bottom w:val="none" w:sz="0" w:space="0" w:color="auto"/>
        <w:right w:val="none" w:sz="0" w:space="0" w:color="auto"/>
      </w:divBdr>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3829769">
      <w:bodyDiv w:val="1"/>
      <w:marLeft w:val="0"/>
      <w:marRight w:val="0"/>
      <w:marTop w:val="0"/>
      <w:marBottom w:val="0"/>
      <w:divBdr>
        <w:top w:val="none" w:sz="0" w:space="0" w:color="auto"/>
        <w:left w:val="none" w:sz="0" w:space="0" w:color="auto"/>
        <w:bottom w:val="none" w:sz="0" w:space="0" w:color="auto"/>
        <w:right w:val="none" w:sz="0" w:space="0" w:color="auto"/>
      </w:divBdr>
      <w:divsChild>
        <w:div w:id="1495297768">
          <w:marLeft w:val="547"/>
          <w:marRight w:val="0"/>
          <w:marTop w:val="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2340190">
      <w:bodyDiv w:val="1"/>
      <w:marLeft w:val="0"/>
      <w:marRight w:val="0"/>
      <w:marTop w:val="0"/>
      <w:marBottom w:val="0"/>
      <w:divBdr>
        <w:top w:val="none" w:sz="0" w:space="0" w:color="auto"/>
        <w:left w:val="none" w:sz="0" w:space="0" w:color="auto"/>
        <w:bottom w:val="none" w:sz="0" w:space="0" w:color="auto"/>
        <w:right w:val="none" w:sz="0" w:space="0" w:color="auto"/>
      </w:divBdr>
      <w:divsChild>
        <w:div w:id="1074208903">
          <w:marLeft w:val="2606"/>
          <w:marRight w:val="0"/>
          <w:marTop w:val="0"/>
          <w:marBottom w:val="12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5918D-0B56-4EAE-A645-1F61EF34C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8392</TotalTime>
  <Pages>4</Pages>
  <Words>1125</Words>
  <Characters>6417</Characters>
  <Application>Microsoft Office Word</Application>
  <DocSecurity>0</DocSecurity>
  <Lines>53</Lines>
  <Paragraphs>15</Paragraphs>
  <ScaleCrop>false</ScaleCrop>
  <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496</cp:revision>
  <dcterms:created xsi:type="dcterms:W3CDTF">2021-03-10T03:22:00Z</dcterms:created>
  <dcterms:modified xsi:type="dcterms:W3CDTF">2023-04-10T07:27:00Z</dcterms:modified>
</cp:coreProperties>
</file>